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rPr>
          <w:b/>
        </w:rPr>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rPr>
          <w:b/>
        </w:rPr>
      </w:pPr>
    </w:p>
    <w:p>
      <w:pPr>
        <w:spacing w:before="156" w:beforeLines="50" w:after="156" w:afterLines="50"/>
        <w:rPr>
          <w:b/>
        </w:rPr>
      </w:pPr>
    </w:p>
    <w:p>
      <w:pPr>
        <w:spacing w:before="156" w:beforeLines="50" w:after="156" w:afterLines="50"/>
        <w:jc w:val="center"/>
        <w:rPr>
          <w:rFonts w:ascii="黑体" w:eastAsia="黑体"/>
          <w:b/>
          <w:sz w:val="44"/>
          <w:szCs w:val="44"/>
        </w:rPr>
      </w:pPr>
      <w:r>
        <w:rPr>
          <w:rFonts w:hint="eastAsia" w:ascii="黑体" w:eastAsia="黑体"/>
          <w:b/>
          <w:sz w:val="44"/>
          <w:szCs w:val="44"/>
        </w:rPr>
        <w:t>普益标准·商业银行财富管理能力排名报告</w:t>
      </w:r>
    </w:p>
    <w:p>
      <w:pPr>
        <w:spacing w:before="156" w:beforeLines="50" w:after="156" w:afterLines="50"/>
        <w:jc w:val="center"/>
        <w:rPr>
          <w:sz w:val="44"/>
          <w:szCs w:val="44"/>
        </w:rPr>
      </w:pPr>
      <w:r>
        <w:rPr>
          <w:rFonts w:hint="eastAsia" w:ascii="黑体" w:eastAsia="黑体"/>
          <w:b/>
          <w:sz w:val="44"/>
          <w:szCs w:val="44"/>
        </w:rPr>
        <w:t>（202</w:t>
      </w:r>
      <w:r>
        <w:rPr>
          <w:rFonts w:hint="eastAsia" w:ascii="黑体" w:eastAsia="黑体"/>
          <w:b/>
          <w:sz w:val="44"/>
          <w:szCs w:val="44"/>
          <w:lang w:val="en-US" w:eastAsia="zh-CN"/>
        </w:rPr>
        <w:t>2上</w:t>
      </w:r>
      <w:r>
        <w:rPr>
          <w:rFonts w:hint="eastAsia" w:ascii="黑体" w:eastAsia="黑体"/>
          <w:b/>
          <w:sz w:val="44"/>
          <w:szCs w:val="44"/>
        </w:rPr>
        <w:t>半年）</w:t>
      </w: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rPr>
          <w:rFonts w:ascii="黑体" w:eastAsia="黑体"/>
          <w:b/>
          <w:sz w:val="30"/>
          <w:szCs w:val="30"/>
        </w:rPr>
      </w:pPr>
      <w:r>
        <w:rPr>
          <w:rFonts w:hint="eastAsia" w:ascii="黑体" w:eastAsia="黑体"/>
          <w:b/>
          <w:sz w:val="30"/>
          <w:szCs w:val="30"/>
        </w:rPr>
        <w:t>发布机构：普益标准·普益寰宇研究院</w:t>
      </w:r>
    </w:p>
    <w:p>
      <w:pPr>
        <w:spacing w:before="156" w:beforeLines="50" w:after="156" w:afterLines="50"/>
      </w:pPr>
      <w:r>
        <w:rPr>
          <w:rFonts w:hint="eastAsia" w:ascii="黑体" w:eastAsia="黑体"/>
          <w:b/>
          <w:sz w:val="30"/>
          <w:szCs w:val="30"/>
        </w:rPr>
        <w:t>研究支持：西南财经大学信托与理财研究所</w:t>
      </w:r>
    </w:p>
    <w:p>
      <w:pPr>
        <w:widowControl/>
        <w:jc w:val="left"/>
      </w:pPr>
      <w:r>
        <w:br w:type="page"/>
      </w:r>
    </w:p>
    <w:p>
      <w:pPr>
        <w:spacing w:before="156" w:beforeLines="50" w:after="156" w:afterLines="50"/>
      </w:pPr>
      <w:r>
        <mc:AlternateContent>
          <mc:Choice Requires="wps">
            <w:drawing>
              <wp:anchor distT="0" distB="0" distL="114300" distR="114300" simplePos="0" relativeHeight="251660288" behindDoc="0" locked="0" layoutInCell="1" allowOverlap="1">
                <wp:simplePos x="0" y="0"/>
                <wp:positionH relativeFrom="column">
                  <wp:posOffset>1454150</wp:posOffset>
                </wp:positionH>
                <wp:positionV relativeFrom="paragraph">
                  <wp:posOffset>128270</wp:posOffset>
                </wp:positionV>
                <wp:extent cx="4568825" cy="8735695"/>
                <wp:effectExtent l="0" t="0" r="3175" b="8255"/>
                <wp:wrapNone/>
                <wp:docPr id="2" name="Text Box 3"/>
                <wp:cNvGraphicFramePr/>
                <a:graphic xmlns:a="http://schemas.openxmlformats.org/drawingml/2006/main">
                  <a:graphicData uri="http://schemas.microsoft.com/office/word/2010/wordprocessingShape">
                    <wps:wsp>
                      <wps:cNvSpPr>
                        <a:spLocks noChangeArrowheads="1"/>
                      </wps:cNvSpPr>
                      <wps:spPr bwMode="auto">
                        <a:xfrm>
                          <a:off x="0" y="0"/>
                          <a:ext cx="4568825" cy="8735695"/>
                        </a:xfrm>
                        <a:prstGeom prst="rect">
                          <a:avLst/>
                        </a:prstGeom>
                        <a:solidFill>
                          <a:srgbClr val="FFFFFF"/>
                        </a:solidFill>
                        <a:ln>
                          <a:noFill/>
                        </a:ln>
                      </wps:spPr>
                      <wps:txbx>
                        <w:txbxContent>
                          <w:p>
                            <w:pPr>
                              <w:spacing w:before="156" w:beforeLines="50" w:after="156" w:afterLines="50"/>
                              <w:rPr>
                                <w:rFonts w:ascii="楷体_GB2312" w:hAnsi="宋体" w:eastAsia="楷体_GB2312"/>
                                <w:b/>
                                <w:szCs w:val="20"/>
                              </w:rPr>
                            </w:pPr>
                            <w:r>
                              <w:rPr>
                                <w:rFonts w:hint="eastAsia" w:ascii="楷体_GB2312" w:hAnsi="宋体" w:eastAsia="楷体_GB2312"/>
                                <w:b/>
                                <w:szCs w:val="20"/>
                              </w:rPr>
                              <w:t>摘　要：</w:t>
                            </w:r>
                          </w:p>
                          <w:p>
                            <w:pPr>
                              <w:spacing w:before="156" w:beforeLines="50" w:after="156" w:afterLines="50"/>
                              <w:rPr>
                                <w:rFonts w:ascii="楷体_GB2312" w:eastAsia="楷体_GB2312"/>
                                <w:b/>
                                <w:szCs w:val="20"/>
                              </w:rPr>
                            </w:pPr>
                            <w:r>
                              <w:rPr>
                                <w:rFonts w:hint="eastAsia" w:ascii="楷体_GB2312" w:hAnsi="宋体" w:eastAsia="楷体_GB2312" w:cs="SimSun-Identity-H"/>
                                <w:kern w:val="0"/>
                                <w:szCs w:val="21"/>
                              </w:rPr>
                              <w:t>202</w:t>
                            </w:r>
                            <w:r>
                              <w:rPr>
                                <w:rFonts w:hint="eastAsia" w:ascii="楷体_GB2312" w:hAnsi="宋体" w:eastAsia="楷体_GB2312" w:cs="SimSun-Identity-H"/>
                                <w:kern w:val="0"/>
                                <w:szCs w:val="21"/>
                                <w:lang w:val="en-US" w:eastAsia="zh-CN"/>
                              </w:rPr>
                              <w:t>2</w:t>
                            </w:r>
                            <w:r>
                              <w:rPr>
                                <w:rFonts w:hint="eastAsia" w:ascii="楷体_GB2312" w:hAnsi="宋体" w:eastAsia="楷体_GB2312" w:cs="SimSun-Identity-H"/>
                                <w:kern w:val="0"/>
                                <w:szCs w:val="21"/>
                              </w:rPr>
                              <w:t>年</w:t>
                            </w:r>
                            <w:r>
                              <w:rPr>
                                <w:rFonts w:hint="eastAsia" w:ascii="楷体_GB2312" w:hAnsi="宋体" w:eastAsia="楷体_GB2312" w:cs="SimSun-Identity-H"/>
                                <w:kern w:val="0"/>
                                <w:szCs w:val="21"/>
                                <w:lang w:val="en-US" w:eastAsia="zh-CN"/>
                              </w:rPr>
                              <w:t>上</w:t>
                            </w:r>
                            <w:r>
                              <w:rPr>
                                <w:rFonts w:hint="eastAsia" w:ascii="楷体_GB2312" w:hAnsi="宋体" w:eastAsia="楷体_GB2312" w:cs="SimSun-Identity-H"/>
                                <w:kern w:val="0"/>
                                <w:szCs w:val="21"/>
                              </w:rPr>
                              <w:t>半年</w:t>
                            </w:r>
                            <w:r>
                              <w:rPr>
                                <w:rFonts w:ascii="楷体_GB2312" w:hAnsi="宋体" w:eastAsia="楷体_GB2312" w:cs="SimSun-Identity-H"/>
                                <w:kern w:val="0"/>
                                <w:szCs w:val="21"/>
                              </w:rPr>
                              <w:t>，</w:t>
                            </w:r>
                            <w:r>
                              <w:rPr>
                                <w:rFonts w:hint="eastAsia" w:ascii="楷体_GB2312" w:hAnsi="宋体" w:eastAsia="楷体_GB2312" w:cs="SimSun-Identity-H"/>
                                <w:kern w:val="0"/>
                                <w:szCs w:val="21"/>
                              </w:rPr>
                              <w:t>商业</w:t>
                            </w:r>
                            <w:r>
                              <w:rPr>
                                <w:rFonts w:ascii="楷体_GB2312" w:hAnsi="宋体" w:eastAsia="楷体_GB2312" w:cs="SimSun-Identity-H"/>
                                <w:kern w:val="0"/>
                                <w:szCs w:val="21"/>
                              </w:rPr>
                              <w:t>银行</w:t>
                            </w:r>
                            <w:r>
                              <w:rPr>
                                <w:rFonts w:hint="eastAsia" w:ascii="楷体_GB2312" w:hAnsi="宋体" w:eastAsia="楷体_GB2312" w:cs="SimSun-Identity-H"/>
                                <w:kern w:val="0"/>
                                <w:szCs w:val="21"/>
                              </w:rPr>
                              <w:t>财富管理</w:t>
                            </w:r>
                            <w:r>
                              <w:rPr>
                                <w:rFonts w:ascii="楷体_GB2312" w:hAnsi="宋体" w:eastAsia="楷体_GB2312" w:cs="SimSun-Identity-H"/>
                                <w:kern w:val="0"/>
                                <w:szCs w:val="21"/>
                              </w:rPr>
                              <w:t>能力</w:t>
                            </w:r>
                            <w:r>
                              <w:rPr>
                                <w:rFonts w:hint="eastAsia" w:eastAsia="楷体_GB2312" w:cs="SimSun-Identity-H" w:asciiTheme="minorHAnsi" w:hAnsiTheme="minorHAnsi"/>
                                <w:kern w:val="0"/>
                                <w:szCs w:val="21"/>
                              </w:rPr>
                              <w:t>综合</w:t>
                            </w:r>
                            <w:r>
                              <w:rPr>
                                <w:rFonts w:hint="eastAsia" w:ascii="楷体_GB2312" w:hAnsi="宋体" w:eastAsia="楷体_GB2312" w:cs="SimSun-Identity-H"/>
                                <w:kern w:val="0"/>
                                <w:szCs w:val="21"/>
                              </w:rPr>
                              <w:t>排名和单项排名结果如下：</w:t>
                            </w:r>
                          </w:p>
                          <w:p>
                            <w:pPr>
                              <w:numPr>
                                <w:ilvl w:val="0"/>
                                <w:numId w:val="11"/>
                              </w:numPr>
                              <w:spacing w:before="156" w:beforeLines="50" w:after="156" w:afterLines="50"/>
                              <w:rPr>
                                <w:rFonts w:ascii="楷体_GB2312" w:hAnsi="宋体" w:eastAsia="楷体_GB2312" w:cs="SimSun-Identity-H"/>
                                <w:kern w:val="0"/>
                                <w:szCs w:val="21"/>
                                <w:highlight w:val="none"/>
                              </w:rPr>
                            </w:pPr>
                            <w:r>
                              <w:rPr>
                                <w:rFonts w:hint="eastAsia" w:ascii="楷体_GB2312" w:hAnsi="宋体" w:eastAsia="楷体_GB2312" w:cs="SimSun-Identity-H"/>
                                <w:kern w:val="0"/>
                                <w:szCs w:val="21"/>
                                <w:highlight w:val="none"/>
                              </w:rPr>
                              <w:t>财富管理能力综合排名：全国性银行排名前五的分别是招商银行、中信银行、中国光大银行、兴业银行、中国工商银行</w:t>
                            </w:r>
                            <w:r>
                              <w:rPr>
                                <w:rFonts w:hint="eastAsia" w:ascii="楷体_GB2312" w:hAnsi="宋体" w:eastAsia="楷体_GB2312" w:cs="SimSun-Identity-H"/>
                                <w:kern w:val="0"/>
                                <w:szCs w:val="21"/>
                                <w:highlight w:val="none"/>
                                <w:lang w:eastAsia="zh-CN"/>
                              </w:rPr>
                              <w:t>；区域性商业银行排名前十五的分别是江苏银行、南京银行、北京银行、宁波银行、杭州银行、上海农商银行、上海银行、徽商银行、晋商银行、青岛银行、中原银行、盛京银行、大连银行、齐鲁银行和重庆农商银行。</w:t>
                            </w:r>
                          </w:p>
                          <w:p>
                            <w:pPr>
                              <w:numPr>
                                <w:ilvl w:val="0"/>
                                <w:numId w:val="11"/>
                              </w:numPr>
                              <w:spacing w:before="156" w:beforeLines="50" w:after="156" w:afterLines="50"/>
                              <w:rPr>
                                <w:rFonts w:ascii="楷体_GB2312" w:hAnsi="宋体" w:eastAsia="楷体_GB2312" w:cs="SimSun-Identity-H"/>
                                <w:kern w:val="0"/>
                                <w:szCs w:val="21"/>
                              </w:rPr>
                            </w:pPr>
                            <w:r>
                              <w:rPr>
                                <w:rFonts w:hint="eastAsia" w:ascii="楷体_GB2312" w:hAnsi="宋体" w:eastAsia="楷体_GB2312" w:cs="SimSun-Identity-H"/>
                                <w:kern w:val="0"/>
                                <w:szCs w:val="21"/>
                              </w:rPr>
                              <w:t>品牌与资本实力：全国性银行排名前五的分别是中国工商银行、中国建设银行、中国银行、中国农业银行、招商银行；区域性银行排名前十五的分别是北京银行、江苏银行、上海银行、南京银行、宁波银行、北京农商银行、杭州银行、徽商银行、盛京银行、重庆农商银行、青岛银行、华融湘江银行、大连银行、中原银行、郑州银行。</w:t>
                            </w:r>
                          </w:p>
                          <w:p>
                            <w:pPr>
                              <w:numPr>
                                <w:ilvl w:val="0"/>
                                <w:numId w:val="11"/>
                              </w:numPr>
                              <w:spacing w:before="156" w:beforeLines="50" w:after="156" w:afterLines="50"/>
                              <w:rPr>
                                <w:rFonts w:ascii="楷体_GB2312" w:hAnsi="宋体" w:eastAsia="楷体_GB2312" w:cs="SimSun-Identity-H"/>
                                <w:kern w:val="0"/>
                                <w:szCs w:val="21"/>
                                <w:highlight w:val="none"/>
                              </w:rPr>
                            </w:pPr>
                            <w:r>
                              <w:rPr>
                                <w:rFonts w:hint="eastAsia" w:ascii="楷体_GB2312" w:hAnsi="宋体" w:eastAsia="楷体_GB2312" w:cs="SimSun-Identity-H"/>
                                <w:kern w:val="0"/>
                                <w:szCs w:val="21"/>
                                <w:highlight w:val="none"/>
                              </w:rPr>
                              <w:t>产品线竞争力：全国性银行排名前五的分别是兴业银行、中信银行、中国光大银行、招商银行和上海浦东发展银行；区域性银行排名前十五的分别是江苏银行、杭州银行、南京银行、宁波银行、徽商银行、北京银行、上海农商银行、东莞银行、哈尔滨银行、中原银行、青岛银行、晋商银行、长安银行、华融湘江银行和上海银行。</w:t>
                            </w:r>
                          </w:p>
                          <w:p>
                            <w:pPr>
                              <w:numPr>
                                <w:ilvl w:val="0"/>
                                <w:numId w:val="11"/>
                              </w:numPr>
                              <w:spacing w:before="156" w:beforeLines="50" w:after="156" w:afterLines="50"/>
                              <w:rPr>
                                <w:rFonts w:ascii="楷体_GB2312" w:hAnsi="宋体" w:eastAsia="楷体_GB2312" w:cs="SimSun-Identity-H"/>
                                <w:kern w:val="0"/>
                                <w:szCs w:val="21"/>
                              </w:rPr>
                            </w:pPr>
                            <w:r>
                              <w:rPr>
                                <w:rFonts w:hint="eastAsia" w:ascii="楷体_GB2312" w:hAnsi="宋体" w:eastAsia="楷体_GB2312" w:cs="SimSun-Identity-H"/>
                                <w:kern w:val="0"/>
                                <w:szCs w:val="21"/>
                              </w:rPr>
                              <w:t>财富服务能力：全国性银行排名前五的分别是中国工商银行、中国银行、中国邮政储蓄银行、招商银行、中信银行；区域性银行排名前十五的分别是北京银行、南京银行、江苏银行、中原银行、宁波银行、杭州银行、上海农商银行、晋商银行、青岛银行、重庆农商银行、上海银行、徽商银行、齐鲁银行、日照银行、苏州银行。</w:t>
                            </w:r>
                          </w:p>
                          <w:p>
                            <w:pPr>
                              <w:numPr>
                                <w:ilvl w:val="0"/>
                                <w:numId w:val="11"/>
                              </w:numPr>
                              <w:spacing w:before="156" w:beforeLines="50" w:after="156" w:afterLines="50"/>
                              <w:rPr>
                                <w:rFonts w:ascii="楷体_GB2312" w:hAnsi="宋体" w:eastAsia="楷体_GB2312" w:cs="SimSun-Identity-H"/>
                                <w:kern w:val="0"/>
                                <w:szCs w:val="21"/>
                                <w:highlight w:val="none"/>
                              </w:rPr>
                            </w:pPr>
                            <w:r>
                              <w:rPr>
                                <w:rFonts w:hint="eastAsia" w:ascii="楷体_GB2312" w:hAnsi="宋体" w:eastAsia="楷体_GB2312" w:cs="SimSun-Identity-H"/>
                                <w:kern w:val="0"/>
                                <w:szCs w:val="21"/>
                                <w:highlight w:val="none"/>
                              </w:rPr>
                              <w:t>业务发展程度：全国性银行排名前五的分别是招商银行、中信银行、中国光大银行、兴业银行和平安银行；区域性银行排名前十五的分别是江苏银行、南京银行、北京银行、上海银行、青岛银行、宁波银行、晋商银行、上海农商银行、齐鲁银行、中原银行、吉林银行、广东华兴银行、贵阳银行、盛京银行和徽商银行。</w:t>
                            </w:r>
                          </w:p>
                          <w:p>
                            <w:pPr>
                              <w:numPr>
                                <w:ilvl w:val="0"/>
                                <w:numId w:val="11"/>
                              </w:numPr>
                              <w:spacing w:before="156" w:beforeLines="50" w:after="156" w:afterLines="50"/>
                              <w:rPr>
                                <w:rFonts w:ascii="楷体_GB2312" w:hAnsi="宋体" w:eastAsia="楷体_GB2312" w:cs="SimSun-Identity-H"/>
                                <w:kern w:val="0"/>
                                <w:szCs w:val="21"/>
                              </w:rPr>
                            </w:pPr>
                            <w:r>
                              <w:rPr>
                                <w:rFonts w:hint="eastAsia" w:ascii="楷体_GB2312" w:hAnsi="宋体" w:eastAsia="楷体_GB2312" w:cs="SimSun-Identity-H"/>
                                <w:kern w:val="0"/>
                                <w:szCs w:val="21"/>
                                <w:highlight w:val="none"/>
                              </w:rPr>
                              <w:t>财富科技实力：全国性银行排名前五的分别是招商银行、中国工商银行、中国银行、兴业银行、中信银行；区域性银行排名前十五的分别是江苏银行、南京银行、宁波银行、北京银行、苏州银行、上海银行、青岛银行、杭州银行、晋商银行、上海农商银行、中原银行、盛京银行、重庆农商银行、广州农商银行、重庆银行</w:t>
                            </w:r>
                            <w:r>
                              <w:rPr>
                                <w:rFonts w:hint="eastAsia" w:ascii="楷体_GB2312" w:hAnsi="宋体" w:eastAsia="楷体_GB2312" w:cs="SimSun-Identity-H"/>
                                <w:kern w:val="0"/>
                                <w:szCs w:val="21"/>
                              </w:rPr>
                              <w:t>。</w:t>
                            </w:r>
                          </w:p>
                          <w:p>
                            <w:pPr>
                              <w:numPr>
                                <w:ilvl w:val="0"/>
                                <w:numId w:val="0"/>
                              </w:numPr>
                              <w:spacing w:before="156" w:beforeLines="50" w:after="156" w:afterLines="50"/>
                              <w:ind w:leftChars="0"/>
                              <w:rPr>
                                <w:rFonts w:ascii="楷体_GB2312" w:hAnsi="宋体" w:eastAsia="楷体_GB2312" w:cs="SimSun-Identity-H"/>
                                <w:kern w:val="0"/>
                                <w:szCs w:val="21"/>
                                <w:highlight w:val="none"/>
                              </w:rPr>
                            </w:pPr>
                          </w:p>
                        </w:txbxContent>
                      </wps:txbx>
                      <wps:bodyPr rot="0" vert="horz" wrap="square" lIns="91440" tIns="45720" rIns="91440" bIns="45720" anchor="t" anchorCtr="0" upright="1">
                        <a:noAutofit/>
                      </wps:bodyPr>
                    </wps:wsp>
                  </a:graphicData>
                </a:graphic>
              </wp:anchor>
            </w:drawing>
          </mc:Choice>
          <mc:Fallback>
            <w:pict>
              <v:rect id="Text Box 3" o:spid="_x0000_s1026" o:spt="1" style="position:absolute;left:0pt;margin-left:114.5pt;margin-top:10.1pt;height:687.85pt;width:359.75pt;z-index:251660288;mso-width-relative:page;mso-height-relative:page;" fillcolor="#FFFFFF" filled="t" stroked="f" coordsize="21600,21600" o:gfxdata="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YwZ+9kAAAALAQAA&#10;DwAAAAAAAAABACAAAAAiAAAAZHJzL2Rvd25yZXYueG1sUEsBAhQAFAAAAAgAh07iQCyEO+8YAgAA&#10;NAQAAA4AAAAAAAAAAQAgAAAAKAEAAGRycy9lMm9Eb2MueG1sUEsFBgAAAAAGAAYAWQEAALIFAAAA&#10;AA==&#10;">
                <v:fill on="t" focussize="0,0"/>
                <v:stroke on="f"/>
                <v:imagedata o:title=""/>
                <o:lock v:ext="edit" aspectratio="f"/>
                <v:textbox>
                  <w:txbxContent>
                    <w:p>
                      <w:pPr>
                        <w:spacing w:before="156" w:beforeLines="50" w:after="156" w:afterLines="50"/>
                        <w:rPr>
                          <w:rFonts w:ascii="楷体_GB2312" w:hAnsi="宋体" w:eastAsia="楷体_GB2312"/>
                          <w:b/>
                          <w:szCs w:val="20"/>
                        </w:rPr>
                      </w:pPr>
                      <w:r>
                        <w:rPr>
                          <w:rFonts w:hint="eastAsia" w:ascii="楷体_GB2312" w:hAnsi="宋体" w:eastAsia="楷体_GB2312"/>
                          <w:b/>
                          <w:szCs w:val="20"/>
                        </w:rPr>
                        <w:t>摘　要：</w:t>
                      </w:r>
                    </w:p>
                    <w:p>
                      <w:pPr>
                        <w:spacing w:before="156" w:beforeLines="50" w:after="156" w:afterLines="50"/>
                        <w:rPr>
                          <w:rFonts w:ascii="楷体_GB2312" w:eastAsia="楷体_GB2312"/>
                          <w:b/>
                          <w:szCs w:val="20"/>
                        </w:rPr>
                      </w:pPr>
                      <w:r>
                        <w:rPr>
                          <w:rFonts w:hint="eastAsia" w:ascii="楷体_GB2312" w:hAnsi="宋体" w:eastAsia="楷体_GB2312" w:cs="SimSun-Identity-H"/>
                          <w:kern w:val="0"/>
                          <w:szCs w:val="21"/>
                        </w:rPr>
                        <w:t>202</w:t>
                      </w:r>
                      <w:r>
                        <w:rPr>
                          <w:rFonts w:hint="eastAsia" w:ascii="楷体_GB2312" w:hAnsi="宋体" w:eastAsia="楷体_GB2312" w:cs="SimSun-Identity-H"/>
                          <w:kern w:val="0"/>
                          <w:szCs w:val="21"/>
                          <w:lang w:val="en-US" w:eastAsia="zh-CN"/>
                        </w:rPr>
                        <w:t>2</w:t>
                      </w:r>
                      <w:r>
                        <w:rPr>
                          <w:rFonts w:hint="eastAsia" w:ascii="楷体_GB2312" w:hAnsi="宋体" w:eastAsia="楷体_GB2312" w:cs="SimSun-Identity-H"/>
                          <w:kern w:val="0"/>
                          <w:szCs w:val="21"/>
                        </w:rPr>
                        <w:t>年</w:t>
                      </w:r>
                      <w:r>
                        <w:rPr>
                          <w:rFonts w:hint="eastAsia" w:ascii="楷体_GB2312" w:hAnsi="宋体" w:eastAsia="楷体_GB2312" w:cs="SimSun-Identity-H"/>
                          <w:kern w:val="0"/>
                          <w:szCs w:val="21"/>
                          <w:lang w:val="en-US" w:eastAsia="zh-CN"/>
                        </w:rPr>
                        <w:t>上</w:t>
                      </w:r>
                      <w:r>
                        <w:rPr>
                          <w:rFonts w:hint="eastAsia" w:ascii="楷体_GB2312" w:hAnsi="宋体" w:eastAsia="楷体_GB2312" w:cs="SimSun-Identity-H"/>
                          <w:kern w:val="0"/>
                          <w:szCs w:val="21"/>
                        </w:rPr>
                        <w:t>半年</w:t>
                      </w:r>
                      <w:r>
                        <w:rPr>
                          <w:rFonts w:ascii="楷体_GB2312" w:hAnsi="宋体" w:eastAsia="楷体_GB2312" w:cs="SimSun-Identity-H"/>
                          <w:kern w:val="0"/>
                          <w:szCs w:val="21"/>
                        </w:rPr>
                        <w:t>，</w:t>
                      </w:r>
                      <w:r>
                        <w:rPr>
                          <w:rFonts w:hint="eastAsia" w:ascii="楷体_GB2312" w:hAnsi="宋体" w:eastAsia="楷体_GB2312" w:cs="SimSun-Identity-H"/>
                          <w:kern w:val="0"/>
                          <w:szCs w:val="21"/>
                        </w:rPr>
                        <w:t>商业</w:t>
                      </w:r>
                      <w:r>
                        <w:rPr>
                          <w:rFonts w:ascii="楷体_GB2312" w:hAnsi="宋体" w:eastAsia="楷体_GB2312" w:cs="SimSun-Identity-H"/>
                          <w:kern w:val="0"/>
                          <w:szCs w:val="21"/>
                        </w:rPr>
                        <w:t>银行</w:t>
                      </w:r>
                      <w:r>
                        <w:rPr>
                          <w:rFonts w:hint="eastAsia" w:ascii="楷体_GB2312" w:hAnsi="宋体" w:eastAsia="楷体_GB2312" w:cs="SimSun-Identity-H"/>
                          <w:kern w:val="0"/>
                          <w:szCs w:val="21"/>
                        </w:rPr>
                        <w:t>财富管理</w:t>
                      </w:r>
                      <w:r>
                        <w:rPr>
                          <w:rFonts w:ascii="楷体_GB2312" w:hAnsi="宋体" w:eastAsia="楷体_GB2312" w:cs="SimSun-Identity-H"/>
                          <w:kern w:val="0"/>
                          <w:szCs w:val="21"/>
                        </w:rPr>
                        <w:t>能力</w:t>
                      </w:r>
                      <w:r>
                        <w:rPr>
                          <w:rFonts w:hint="eastAsia" w:eastAsia="楷体_GB2312" w:cs="SimSun-Identity-H" w:asciiTheme="minorHAnsi" w:hAnsiTheme="minorHAnsi"/>
                          <w:kern w:val="0"/>
                          <w:szCs w:val="21"/>
                        </w:rPr>
                        <w:t>综合</w:t>
                      </w:r>
                      <w:r>
                        <w:rPr>
                          <w:rFonts w:hint="eastAsia" w:ascii="楷体_GB2312" w:hAnsi="宋体" w:eastAsia="楷体_GB2312" w:cs="SimSun-Identity-H"/>
                          <w:kern w:val="0"/>
                          <w:szCs w:val="21"/>
                        </w:rPr>
                        <w:t>排名和单项排名结果如下：</w:t>
                      </w:r>
                    </w:p>
                    <w:p>
                      <w:pPr>
                        <w:numPr>
                          <w:ilvl w:val="0"/>
                          <w:numId w:val="11"/>
                        </w:numPr>
                        <w:spacing w:before="156" w:beforeLines="50" w:after="156" w:afterLines="50"/>
                        <w:rPr>
                          <w:rFonts w:ascii="楷体_GB2312" w:hAnsi="宋体" w:eastAsia="楷体_GB2312" w:cs="SimSun-Identity-H"/>
                          <w:kern w:val="0"/>
                          <w:szCs w:val="21"/>
                          <w:highlight w:val="none"/>
                        </w:rPr>
                      </w:pPr>
                      <w:r>
                        <w:rPr>
                          <w:rFonts w:hint="eastAsia" w:ascii="楷体_GB2312" w:hAnsi="宋体" w:eastAsia="楷体_GB2312" w:cs="SimSun-Identity-H"/>
                          <w:kern w:val="0"/>
                          <w:szCs w:val="21"/>
                          <w:highlight w:val="none"/>
                        </w:rPr>
                        <w:t>财富管理能力综合排名：全国性银行排名前五的分别是招商银行、中信银行、中国光大银行、兴业银行、中国工商银行</w:t>
                      </w:r>
                      <w:r>
                        <w:rPr>
                          <w:rFonts w:hint="eastAsia" w:ascii="楷体_GB2312" w:hAnsi="宋体" w:eastAsia="楷体_GB2312" w:cs="SimSun-Identity-H"/>
                          <w:kern w:val="0"/>
                          <w:szCs w:val="21"/>
                          <w:highlight w:val="none"/>
                          <w:lang w:eastAsia="zh-CN"/>
                        </w:rPr>
                        <w:t>；区域性商业银行排名前十五的分别是江苏银行、南京银行、北京银行、宁波银行、杭州银行、上海农商银行、上海银行、徽商银行、晋商银行、青岛银行、中原银行、盛京银行、大连银行、齐鲁银行和重庆农商银行。</w:t>
                      </w:r>
                    </w:p>
                    <w:p>
                      <w:pPr>
                        <w:numPr>
                          <w:ilvl w:val="0"/>
                          <w:numId w:val="11"/>
                        </w:numPr>
                        <w:spacing w:before="156" w:beforeLines="50" w:after="156" w:afterLines="50"/>
                        <w:rPr>
                          <w:rFonts w:ascii="楷体_GB2312" w:hAnsi="宋体" w:eastAsia="楷体_GB2312" w:cs="SimSun-Identity-H"/>
                          <w:kern w:val="0"/>
                          <w:szCs w:val="21"/>
                        </w:rPr>
                      </w:pPr>
                      <w:r>
                        <w:rPr>
                          <w:rFonts w:hint="eastAsia" w:ascii="楷体_GB2312" w:hAnsi="宋体" w:eastAsia="楷体_GB2312" w:cs="SimSun-Identity-H"/>
                          <w:kern w:val="0"/>
                          <w:szCs w:val="21"/>
                        </w:rPr>
                        <w:t>品牌与资本实力：全国性银行排名前五的分别是中国工商银行、中国建设银行、中国银行、中国农业银行、招商银行；区域性银行排名前十五的分别是北京银行、江苏银行、上海银行、南京银行、宁波银行、北京农商银行、杭州银行、徽商银行、盛京银行、重庆农商银行、青岛银行、华融湘江银行、大连银行、中原银行、郑州银行。</w:t>
                      </w:r>
                    </w:p>
                    <w:p>
                      <w:pPr>
                        <w:numPr>
                          <w:ilvl w:val="0"/>
                          <w:numId w:val="11"/>
                        </w:numPr>
                        <w:spacing w:before="156" w:beforeLines="50" w:after="156" w:afterLines="50"/>
                        <w:rPr>
                          <w:rFonts w:ascii="楷体_GB2312" w:hAnsi="宋体" w:eastAsia="楷体_GB2312" w:cs="SimSun-Identity-H"/>
                          <w:kern w:val="0"/>
                          <w:szCs w:val="21"/>
                          <w:highlight w:val="none"/>
                        </w:rPr>
                      </w:pPr>
                      <w:r>
                        <w:rPr>
                          <w:rFonts w:hint="eastAsia" w:ascii="楷体_GB2312" w:hAnsi="宋体" w:eastAsia="楷体_GB2312" w:cs="SimSun-Identity-H"/>
                          <w:kern w:val="0"/>
                          <w:szCs w:val="21"/>
                          <w:highlight w:val="none"/>
                        </w:rPr>
                        <w:t>产品线竞争力：全国性银行排名前五的分别是兴业银行、中信银行、中国光大银行、招商银行和上海浦东发展银行；区域性银行排名前十五的分别是江苏银行、杭州银行、南京银行、宁波银行、徽商银行、北京银行、上海农商银行、东莞银行、哈尔滨银行、中原银行、青岛银行、晋商银行、长安银行、华融湘江银行和上海银行。</w:t>
                      </w:r>
                    </w:p>
                    <w:p>
                      <w:pPr>
                        <w:numPr>
                          <w:ilvl w:val="0"/>
                          <w:numId w:val="11"/>
                        </w:numPr>
                        <w:spacing w:before="156" w:beforeLines="50" w:after="156" w:afterLines="50"/>
                        <w:rPr>
                          <w:rFonts w:ascii="楷体_GB2312" w:hAnsi="宋体" w:eastAsia="楷体_GB2312" w:cs="SimSun-Identity-H"/>
                          <w:kern w:val="0"/>
                          <w:szCs w:val="21"/>
                        </w:rPr>
                      </w:pPr>
                      <w:r>
                        <w:rPr>
                          <w:rFonts w:hint="eastAsia" w:ascii="楷体_GB2312" w:hAnsi="宋体" w:eastAsia="楷体_GB2312" w:cs="SimSun-Identity-H"/>
                          <w:kern w:val="0"/>
                          <w:szCs w:val="21"/>
                        </w:rPr>
                        <w:t>财富服务能力：全国性银行排名前五的分别是中国工商银行、中国银行、中国邮政储蓄银行、招商银行、中信银行；区域性银行排名前十五的分别是北京银行、南京银行、江苏银行、中原银行、宁波银行、杭州银行、上海农商银行、晋商银行、青岛银行、重庆农商银行、上海银行、徽商银行、齐鲁银行、日照银行、苏州银行。</w:t>
                      </w:r>
                    </w:p>
                    <w:p>
                      <w:pPr>
                        <w:numPr>
                          <w:ilvl w:val="0"/>
                          <w:numId w:val="11"/>
                        </w:numPr>
                        <w:spacing w:before="156" w:beforeLines="50" w:after="156" w:afterLines="50"/>
                        <w:rPr>
                          <w:rFonts w:ascii="楷体_GB2312" w:hAnsi="宋体" w:eastAsia="楷体_GB2312" w:cs="SimSun-Identity-H"/>
                          <w:kern w:val="0"/>
                          <w:szCs w:val="21"/>
                          <w:highlight w:val="none"/>
                        </w:rPr>
                      </w:pPr>
                      <w:r>
                        <w:rPr>
                          <w:rFonts w:hint="eastAsia" w:ascii="楷体_GB2312" w:hAnsi="宋体" w:eastAsia="楷体_GB2312" w:cs="SimSun-Identity-H"/>
                          <w:kern w:val="0"/>
                          <w:szCs w:val="21"/>
                          <w:highlight w:val="none"/>
                        </w:rPr>
                        <w:t>业务发展程度：全国性银行排名前五的分别是招商银行、中信银行、中国光大银行、兴业银行和平安银行；区域性银行排名前十五的分别是江苏银行、南京银行、北京银行、上海银行、青岛银行、宁波银行、晋商银行、上海农商银行、齐鲁银行、中原银行、吉林银行、广东华兴银行、贵阳银行、盛京银行和徽商银行。</w:t>
                      </w:r>
                    </w:p>
                    <w:p>
                      <w:pPr>
                        <w:numPr>
                          <w:ilvl w:val="0"/>
                          <w:numId w:val="11"/>
                        </w:numPr>
                        <w:spacing w:before="156" w:beforeLines="50" w:after="156" w:afterLines="50"/>
                        <w:rPr>
                          <w:rFonts w:ascii="楷体_GB2312" w:hAnsi="宋体" w:eastAsia="楷体_GB2312" w:cs="SimSun-Identity-H"/>
                          <w:kern w:val="0"/>
                          <w:szCs w:val="21"/>
                        </w:rPr>
                      </w:pPr>
                      <w:r>
                        <w:rPr>
                          <w:rFonts w:hint="eastAsia" w:ascii="楷体_GB2312" w:hAnsi="宋体" w:eastAsia="楷体_GB2312" w:cs="SimSun-Identity-H"/>
                          <w:kern w:val="0"/>
                          <w:szCs w:val="21"/>
                          <w:highlight w:val="none"/>
                        </w:rPr>
                        <w:t>财富科技实力：全国性银行排名前五的分别是招商银行、中国工商银行、中国银行、兴业银行、中信银行；区域性银行排名前十五的分别是江苏银行、南京银行、宁波银行、北京银行、苏州银行、上海银行、青岛银行、杭州银行、晋商银行、上海农商银行、中原银行、盛京银行、重庆农商银行、广州农商银行、重庆银行</w:t>
                      </w:r>
                      <w:r>
                        <w:rPr>
                          <w:rFonts w:hint="eastAsia" w:ascii="楷体_GB2312" w:hAnsi="宋体" w:eastAsia="楷体_GB2312" w:cs="SimSun-Identity-H"/>
                          <w:kern w:val="0"/>
                          <w:szCs w:val="21"/>
                        </w:rPr>
                        <w:t>。</w:t>
                      </w:r>
                    </w:p>
                    <w:p>
                      <w:pPr>
                        <w:numPr>
                          <w:ilvl w:val="0"/>
                          <w:numId w:val="0"/>
                        </w:numPr>
                        <w:spacing w:before="156" w:beforeLines="50" w:after="156" w:afterLines="50"/>
                        <w:ind w:leftChars="0"/>
                        <w:rPr>
                          <w:rFonts w:ascii="楷体_GB2312" w:hAnsi="宋体" w:eastAsia="楷体_GB2312" w:cs="SimSun-Identity-H"/>
                          <w:kern w:val="0"/>
                          <w:szCs w:val="21"/>
                          <w:highlight w:val="none"/>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-1007110</wp:posOffset>
                </wp:positionH>
                <wp:positionV relativeFrom="paragraph">
                  <wp:posOffset>123190</wp:posOffset>
                </wp:positionV>
                <wp:extent cx="2449830" cy="9166225"/>
                <wp:effectExtent l="0" t="0" r="7620" b="15875"/>
                <wp:wrapNone/>
                <wp:docPr id="5" name="Text Box 2"/>
                <wp:cNvGraphicFramePr/>
                <a:graphic xmlns:a="http://schemas.openxmlformats.org/drawingml/2006/main">
                  <a:graphicData uri="http://schemas.microsoft.com/office/word/2010/wordprocessingShape">
                    <wps:wsp>
                      <wps:cNvSpPr>
                        <a:spLocks noChangeArrowheads="1"/>
                      </wps:cNvSpPr>
                      <wps:spPr bwMode="auto">
                        <a:xfrm>
                          <a:off x="0" y="0"/>
                          <a:ext cx="2449830" cy="9166225"/>
                        </a:xfrm>
                        <a:prstGeom prst="rect">
                          <a:avLst/>
                        </a:prstGeom>
                        <a:solidFill>
                          <a:srgbClr val="DFDFDE"/>
                        </a:solidFill>
                        <a:ln>
                          <a:noFill/>
                        </a:ln>
                      </wps:spPr>
                      <wps:txbx>
                        <w:txbxContent>
                          <w:p>
                            <w:pPr>
                              <w:spacing w:before="156" w:beforeLines="50" w:after="156" w:afterLines="50" w:line="360" w:lineRule="auto"/>
                              <w:rPr>
                                <w:rFonts w:ascii="楷体_GB2312" w:hAnsi="宋体" w:eastAsia="楷体_GB2312" w:cs="宋体"/>
                                <w:color w:val="000000"/>
                                <w:kern w:val="0"/>
                                <w:szCs w:val="21"/>
                                <w:lang w:val="zh-CN"/>
                              </w:rPr>
                            </w:pPr>
                          </w:p>
                          <w:p>
                            <w:pPr>
                              <w:spacing w:before="156" w:beforeLines="50" w:after="156" w:afterLines="50" w:line="360" w:lineRule="auto"/>
                              <w:rPr>
                                <w:rFonts w:ascii="楷体_GB2312" w:hAnsi="宋体" w:eastAsia="楷体_GB2312"/>
                                <w:szCs w:val="21"/>
                              </w:rPr>
                            </w:pPr>
                            <w:r>
                              <w:rPr>
                                <w:rFonts w:hint="eastAsia" w:ascii="楷体_GB2312" w:hAnsi="宋体" w:eastAsia="楷体_GB2312" w:cs="宋体"/>
                                <w:b/>
                                <w:color w:val="000000"/>
                                <w:kern w:val="0"/>
                                <w:szCs w:val="21"/>
                                <w:lang w:val="zh-CN"/>
                              </w:rPr>
                              <w:t>研究员</w:t>
                            </w:r>
                            <w:r>
                              <w:rPr>
                                <w:rFonts w:hint="eastAsia" w:ascii="楷体_GB2312" w:hAnsi="宋体" w:eastAsia="楷体_GB2312" w:cs="宋体"/>
                                <w:color w:val="000000"/>
                                <w:kern w:val="0"/>
                                <w:szCs w:val="21"/>
                                <w:lang w:val="zh-CN"/>
                              </w:rPr>
                              <w:t>：</w:t>
                            </w:r>
                            <w:r>
                              <w:rPr>
                                <w:rFonts w:hint="eastAsia" w:ascii="楷体_GB2312" w:hAnsi="宋体" w:eastAsia="楷体_GB2312" w:cs="宋体"/>
                                <w:color w:val="000000"/>
                                <w:kern w:val="0"/>
                                <w:szCs w:val="21"/>
                              </w:rPr>
                              <w:t xml:space="preserve">  于康  郑哲涵</w:t>
                            </w:r>
                          </w:p>
                          <w:p>
                            <w:pPr>
                              <w:spacing w:before="50" w:after="156" w:afterLines="50" w:line="360" w:lineRule="auto"/>
                              <w:rPr>
                                <w:rFonts w:ascii="楷体_GB2312" w:hAnsi="宋体" w:eastAsia="楷体_GB2312"/>
                                <w:szCs w:val="21"/>
                              </w:rPr>
                            </w:pPr>
                            <w:r>
                              <w:rPr>
                                <w:rFonts w:hint="eastAsia" w:ascii="楷体_GB2312" w:hAnsi="宋体" w:eastAsia="楷体_GB2312"/>
                                <w:szCs w:val="21"/>
                              </w:rPr>
                              <w:t>联系电话：（028）86616110</w:t>
                            </w:r>
                          </w:p>
                          <w:p>
                            <w:pPr>
                              <w:spacing w:before="50" w:after="156" w:afterLines="50" w:line="360" w:lineRule="auto"/>
                              <w:rPr>
                                <w:rFonts w:ascii="楷体_GB2312" w:hAnsi="宋体" w:eastAsia="楷体_GB2312"/>
                                <w:szCs w:val="21"/>
                              </w:rPr>
                            </w:pPr>
                            <w:r>
                              <w:rPr>
                                <w:rFonts w:hint="eastAsia" w:ascii="楷体_GB2312" w:hAnsi="宋体" w:eastAsia="楷体_GB2312"/>
                                <w:szCs w:val="21"/>
                              </w:rPr>
                              <w:t>发布时间：202</w:t>
                            </w:r>
                            <w:r>
                              <w:rPr>
                                <w:rFonts w:hint="eastAsia" w:ascii="楷体_GB2312" w:hAnsi="宋体" w:eastAsia="楷体_GB2312"/>
                                <w:szCs w:val="21"/>
                                <w:lang w:val="en-US" w:eastAsia="zh-CN"/>
                              </w:rPr>
                              <w:t>2</w:t>
                            </w:r>
                            <w:r>
                              <w:rPr>
                                <w:rFonts w:hint="eastAsia" w:ascii="楷体_GB2312" w:hAnsi="宋体" w:eastAsia="楷体_GB2312"/>
                                <w:szCs w:val="21"/>
                              </w:rPr>
                              <w:t>年</w:t>
                            </w:r>
                            <w:r>
                              <w:rPr>
                                <w:rFonts w:hint="eastAsia" w:ascii="楷体_GB2312" w:hAnsi="宋体" w:eastAsia="楷体_GB2312"/>
                                <w:szCs w:val="21"/>
                                <w:lang w:val="en-US" w:eastAsia="zh-CN"/>
                              </w:rPr>
                              <w:t>8</w:t>
                            </w:r>
                            <w:r>
                              <w:rPr>
                                <w:rFonts w:hint="eastAsia" w:ascii="楷体_GB2312" w:hAnsi="宋体" w:eastAsia="楷体_GB2312"/>
                                <w:szCs w:val="21"/>
                              </w:rPr>
                              <w:t>月</w:t>
                            </w:r>
                            <w:r>
                              <w:rPr>
                                <w:rFonts w:hint="eastAsia" w:ascii="楷体_GB2312" w:hAnsi="宋体" w:eastAsia="楷体_GB2312"/>
                                <w:szCs w:val="21"/>
                                <w:lang w:val="en-US" w:eastAsia="zh-CN"/>
                              </w:rPr>
                              <w:t>30</w:t>
                            </w:r>
                            <w:r>
                              <w:rPr>
                                <w:rFonts w:hint="eastAsia" w:ascii="楷体_GB2312" w:hAnsi="宋体" w:eastAsia="楷体_GB2312"/>
                                <w:szCs w:val="21"/>
                              </w:rPr>
                              <w:t>日</w:t>
                            </w:r>
                          </w:p>
                          <w:p>
                            <w:pPr>
                              <w:spacing w:before="50" w:after="156" w:afterLines="50" w:line="360" w:lineRule="auto"/>
                              <w:rPr>
                                <w:rFonts w:ascii="楷体_GB2312" w:hAnsi="宋体" w:eastAsia="楷体_GB2312"/>
                                <w:szCs w:val="21"/>
                              </w:rPr>
                            </w:pPr>
                          </w:p>
                          <w:p>
                            <w:pPr>
                              <w:spacing w:before="50" w:after="156" w:afterLines="50" w:line="360" w:lineRule="auto"/>
                              <w:rPr>
                                <w:rFonts w:ascii="楷体_GB2312" w:hAnsi="宋体" w:eastAsia="楷体_GB2312"/>
                                <w:szCs w:val="21"/>
                              </w:rPr>
                            </w:pPr>
                            <w:r>
                              <w:rPr>
                                <w:rFonts w:hint="eastAsia" w:ascii="楷体_GB2312" w:hAnsi="宋体" w:eastAsia="楷体_GB2312"/>
                                <w:b/>
                                <w:szCs w:val="21"/>
                              </w:rPr>
                              <w:t>发布机构</w:t>
                            </w:r>
                            <w:r>
                              <w:rPr>
                                <w:rFonts w:hint="eastAsia" w:ascii="楷体_GB2312" w:hAnsi="宋体" w:eastAsia="楷体_GB2312"/>
                                <w:szCs w:val="21"/>
                              </w:rPr>
                              <w:t>：普益标准</w:t>
                            </w:r>
                            <w:r>
                              <w:rPr>
                                <w:rFonts w:hint="eastAsia" w:ascii="宋体" w:hAnsi="宋体" w:cs="宋体"/>
                                <w:szCs w:val="21"/>
                              </w:rPr>
                              <w:t>•</w:t>
                            </w:r>
                            <w:r>
                              <w:rPr>
                                <w:rFonts w:hint="eastAsia" w:ascii="楷体_GB2312" w:hAnsi="宋体" w:eastAsia="楷体_GB2312"/>
                                <w:szCs w:val="21"/>
                              </w:rPr>
                              <w:t>普益寰宇研究院</w:t>
                            </w:r>
                          </w:p>
                          <w:p>
                            <w:pPr>
                              <w:spacing w:before="50" w:after="156" w:afterLines="50" w:line="360" w:lineRule="auto"/>
                              <w:ind w:left="1050" w:hanging="1050" w:hangingChars="500"/>
                              <w:jc w:val="left"/>
                              <w:rPr>
                                <w:rFonts w:ascii="楷体_GB2312" w:hAnsi="宋体" w:eastAsia="楷体_GB2312"/>
                                <w:szCs w:val="21"/>
                              </w:rPr>
                            </w:pPr>
                            <w:r>
                              <w:rPr>
                                <w:rFonts w:hint="eastAsia" w:ascii="楷体_GB2312" w:hAnsi="宋体" w:eastAsia="楷体_GB2312"/>
                                <w:szCs w:val="21"/>
                              </w:rPr>
                              <w:t>办公地址: 四川省成都市青羊区二环路西二段19号仁和春天A座1101室</w:t>
                            </w:r>
                          </w:p>
                          <w:p>
                            <w:pPr>
                              <w:spacing w:before="50" w:after="156" w:afterLines="50" w:line="360" w:lineRule="auto"/>
                              <w:rPr>
                                <w:rFonts w:ascii="楷体_GB2312" w:hAnsi="宋体" w:eastAsia="楷体_GB2312"/>
                                <w:szCs w:val="21"/>
                              </w:rPr>
                            </w:pPr>
                          </w:p>
                          <w:p>
                            <w:pPr>
                              <w:spacing w:before="50" w:after="156" w:afterLines="50" w:line="360" w:lineRule="auto"/>
                              <w:ind w:left="1031" w:hanging="1031" w:hangingChars="489"/>
                              <w:rPr>
                                <w:rFonts w:ascii="楷体_GB2312" w:hAnsi="宋体" w:eastAsia="楷体_GB2312"/>
                                <w:szCs w:val="21"/>
                              </w:rPr>
                            </w:pPr>
                            <w:r>
                              <w:rPr>
                                <w:rFonts w:hint="eastAsia" w:ascii="楷体_GB2312" w:hAnsi="宋体" w:eastAsia="楷体_GB2312"/>
                                <w:b/>
                                <w:szCs w:val="21"/>
                              </w:rPr>
                              <w:t>研究支持</w:t>
                            </w:r>
                            <w:r>
                              <w:rPr>
                                <w:rFonts w:hint="eastAsia" w:ascii="楷体_GB2312" w:hAnsi="宋体" w:eastAsia="楷体_GB2312"/>
                                <w:szCs w:val="21"/>
                              </w:rPr>
                              <w:t>：西南财经大学信托与理财研究所</w:t>
                            </w:r>
                          </w:p>
                          <w:p>
                            <w:pPr>
                              <w:spacing w:before="50" w:after="156" w:afterLines="50" w:line="360" w:lineRule="auto"/>
                              <w:rPr>
                                <w:rFonts w:ascii="楷体_GB2312" w:hAnsi="宋体" w:eastAsia="楷体_GB2312"/>
                                <w:szCs w:val="21"/>
                              </w:rPr>
                            </w:pPr>
                            <w:r>
                              <w:rPr>
                                <w:rFonts w:hint="eastAsia" w:ascii="楷体_GB2312" w:hAnsi="宋体" w:eastAsia="楷体_GB2312"/>
                                <w:szCs w:val="21"/>
                              </w:rPr>
                              <w:t>办公地址：中国·成都·西南财经大学</w:t>
                            </w:r>
                          </w:p>
                          <w:p>
                            <w:pPr>
                              <w:spacing w:before="156" w:beforeLines="50" w:after="50" w:line="360" w:lineRule="auto"/>
                              <w:rPr>
                                <w:rFonts w:ascii="宋体" w:hAnsi="宋体" w:cs="宋体"/>
                                <w:b/>
                                <w:color w:val="000000"/>
                                <w:kern w:val="0"/>
                                <w:szCs w:val="21"/>
                                <w:lang w:val="zh-CN"/>
                              </w:rPr>
                            </w:pPr>
                          </w:p>
                        </w:txbxContent>
                      </wps:txbx>
                      <wps:bodyPr rot="0" vert="horz" wrap="square" lIns="91440" tIns="45720" rIns="91440" bIns="45720" anchor="t" anchorCtr="0" upright="1">
                        <a:noAutofit/>
                      </wps:bodyPr>
                    </wps:wsp>
                  </a:graphicData>
                </a:graphic>
              </wp:anchor>
            </w:drawing>
          </mc:Choice>
          <mc:Fallback>
            <w:pict>
              <v:rect id="Text Box 2" o:spid="_x0000_s1026" o:spt="1" style="position:absolute;left:0pt;margin-left:-79.3pt;margin-top:9.7pt;height:721.75pt;width:192.9pt;z-index:251659264;mso-width-relative:page;mso-height-relative:page;" fillcolor="#DFDFDE" filled="t" stroked="f" coordsize="21600,21600" o:gfxdata="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eSBC7bAAAA&#10;DAEAAA8AAAAAAAAAAQAgAAAAIgAAAGRycy9kb3ducmV2LnhtbFBLAQIUABQAAAAIAIdO4kBik/FI&#10;GgIAADQEAAAOAAAAAAAAAAEAIAAAACoBAABkcnMvZTJvRG9jLnhtbFBLBQYAAAAABgAGAFkBAAC2&#10;BQAAAAA=&#10;">
                <v:fill on="t" focussize="0,0"/>
                <v:stroke on="f"/>
                <v:imagedata o:title=""/>
                <o:lock v:ext="edit" aspectratio="f"/>
                <v:textbox>
                  <w:txbxContent>
                    <w:p>
                      <w:pPr>
                        <w:spacing w:before="156" w:beforeLines="50" w:after="156" w:afterLines="50" w:line="360" w:lineRule="auto"/>
                        <w:rPr>
                          <w:rFonts w:ascii="楷体_GB2312" w:hAnsi="宋体" w:eastAsia="楷体_GB2312" w:cs="宋体"/>
                          <w:color w:val="000000"/>
                          <w:kern w:val="0"/>
                          <w:szCs w:val="21"/>
                          <w:lang w:val="zh-CN"/>
                        </w:rPr>
                      </w:pPr>
                    </w:p>
                    <w:p>
                      <w:pPr>
                        <w:spacing w:before="156" w:beforeLines="50" w:after="156" w:afterLines="50" w:line="360" w:lineRule="auto"/>
                        <w:rPr>
                          <w:rFonts w:ascii="楷体_GB2312" w:hAnsi="宋体" w:eastAsia="楷体_GB2312"/>
                          <w:szCs w:val="21"/>
                        </w:rPr>
                      </w:pPr>
                      <w:r>
                        <w:rPr>
                          <w:rFonts w:hint="eastAsia" w:ascii="楷体_GB2312" w:hAnsi="宋体" w:eastAsia="楷体_GB2312" w:cs="宋体"/>
                          <w:b/>
                          <w:color w:val="000000"/>
                          <w:kern w:val="0"/>
                          <w:szCs w:val="21"/>
                          <w:lang w:val="zh-CN"/>
                        </w:rPr>
                        <w:t>研究员</w:t>
                      </w:r>
                      <w:r>
                        <w:rPr>
                          <w:rFonts w:hint="eastAsia" w:ascii="楷体_GB2312" w:hAnsi="宋体" w:eastAsia="楷体_GB2312" w:cs="宋体"/>
                          <w:color w:val="000000"/>
                          <w:kern w:val="0"/>
                          <w:szCs w:val="21"/>
                          <w:lang w:val="zh-CN"/>
                        </w:rPr>
                        <w:t>：</w:t>
                      </w:r>
                      <w:r>
                        <w:rPr>
                          <w:rFonts w:hint="eastAsia" w:ascii="楷体_GB2312" w:hAnsi="宋体" w:eastAsia="楷体_GB2312" w:cs="宋体"/>
                          <w:color w:val="000000"/>
                          <w:kern w:val="0"/>
                          <w:szCs w:val="21"/>
                        </w:rPr>
                        <w:t xml:space="preserve">  于康  郑哲涵</w:t>
                      </w:r>
                    </w:p>
                    <w:p>
                      <w:pPr>
                        <w:spacing w:before="50" w:after="156" w:afterLines="50" w:line="360" w:lineRule="auto"/>
                        <w:rPr>
                          <w:rFonts w:ascii="楷体_GB2312" w:hAnsi="宋体" w:eastAsia="楷体_GB2312"/>
                          <w:szCs w:val="21"/>
                        </w:rPr>
                      </w:pPr>
                      <w:r>
                        <w:rPr>
                          <w:rFonts w:hint="eastAsia" w:ascii="楷体_GB2312" w:hAnsi="宋体" w:eastAsia="楷体_GB2312"/>
                          <w:szCs w:val="21"/>
                        </w:rPr>
                        <w:t>联系电话：（028）86616110</w:t>
                      </w:r>
                    </w:p>
                    <w:p>
                      <w:pPr>
                        <w:spacing w:before="50" w:after="156" w:afterLines="50" w:line="360" w:lineRule="auto"/>
                        <w:rPr>
                          <w:rFonts w:ascii="楷体_GB2312" w:hAnsi="宋体" w:eastAsia="楷体_GB2312"/>
                          <w:szCs w:val="21"/>
                        </w:rPr>
                      </w:pPr>
                      <w:r>
                        <w:rPr>
                          <w:rFonts w:hint="eastAsia" w:ascii="楷体_GB2312" w:hAnsi="宋体" w:eastAsia="楷体_GB2312"/>
                          <w:szCs w:val="21"/>
                        </w:rPr>
                        <w:t>发布时间：202</w:t>
                      </w:r>
                      <w:r>
                        <w:rPr>
                          <w:rFonts w:hint="eastAsia" w:ascii="楷体_GB2312" w:hAnsi="宋体" w:eastAsia="楷体_GB2312"/>
                          <w:szCs w:val="21"/>
                          <w:lang w:val="en-US" w:eastAsia="zh-CN"/>
                        </w:rPr>
                        <w:t>2</w:t>
                      </w:r>
                      <w:r>
                        <w:rPr>
                          <w:rFonts w:hint="eastAsia" w:ascii="楷体_GB2312" w:hAnsi="宋体" w:eastAsia="楷体_GB2312"/>
                          <w:szCs w:val="21"/>
                        </w:rPr>
                        <w:t>年</w:t>
                      </w:r>
                      <w:r>
                        <w:rPr>
                          <w:rFonts w:hint="eastAsia" w:ascii="楷体_GB2312" w:hAnsi="宋体" w:eastAsia="楷体_GB2312"/>
                          <w:szCs w:val="21"/>
                          <w:lang w:val="en-US" w:eastAsia="zh-CN"/>
                        </w:rPr>
                        <w:t>8</w:t>
                      </w:r>
                      <w:r>
                        <w:rPr>
                          <w:rFonts w:hint="eastAsia" w:ascii="楷体_GB2312" w:hAnsi="宋体" w:eastAsia="楷体_GB2312"/>
                          <w:szCs w:val="21"/>
                        </w:rPr>
                        <w:t>月</w:t>
                      </w:r>
                      <w:r>
                        <w:rPr>
                          <w:rFonts w:hint="eastAsia" w:ascii="楷体_GB2312" w:hAnsi="宋体" w:eastAsia="楷体_GB2312"/>
                          <w:szCs w:val="21"/>
                          <w:lang w:val="en-US" w:eastAsia="zh-CN"/>
                        </w:rPr>
                        <w:t>30</w:t>
                      </w:r>
                      <w:r>
                        <w:rPr>
                          <w:rFonts w:hint="eastAsia" w:ascii="楷体_GB2312" w:hAnsi="宋体" w:eastAsia="楷体_GB2312"/>
                          <w:szCs w:val="21"/>
                        </w:rPr>
                        <w:t>日</w:t>
                      </w:r>
                    </w:p>
                    <w:p>
                      <w:pPr>
                        <w:spacing w:before="50" w:after="156" w:afterLines="50" w:line="360" w:lineRule="auto"/>
                        <w:rPr>
                          <w:rFonts w:ascii="楷体_GB2312" w:hAnsi="宋体" w:eastAsia="楷体_GB2312"/>
                          <w:szCs w:val="21"/>
                        </w:rPr>
                      </w:pPr>
                    </w:p>
                    <w:p>
                      <w:pPr>
                        <w:spacing w:before="50" w:after="156" w:afterLines="50" w:line="360" w:lineRule="auto"/>
                        <w:rPr>
                          <w:rFonts w:ascii="楷体_GB2312" w:hAnsi="宋体" w:eastAsia="楷体_GB2312"/>
                          <w:szCs w:val="21"/>
                        </w:rPr>
                      </w:pPr>
                      <w:r>
                        <w:rPr>
                          <w:rFonts w:hint="eastAsia" w:ascii="楷体_GB2312" w:hAnsi="宋体" w:eastAsia="楷体_GB2312"/>
                          <w:b/>
                          <w:szCs w:val="21"/>
                        </w:rPr>
                        <w:t>发布机构</w:t>
                      </w:r>
                      <w:r>
                        <w:rPr>
                          <w:rFonts w:hint="eastAsia" w:ascii="楷体_GB2312" w:hAnsi="宋体" w:eastAsia="楷体_GB2312"/>
                          <w:szCs w:val="21"/>
                        </w:rPr>
                        <w:t>：普益标准</w:t>
                      </w:r>
                      <w:r>
                        <w:rPr>
                          <w:rFonts w:hint="eastAsia" w:ascii="宋体" w:hAnsi="宋体" w:cs="宋体"/>
                          <w:szCs w:val="21"/>
                        </w:rPr>
                        <w:t>•</w:t>
                      </w:r>
                      <w:r>
                        <w:rPr>
                          <w:rFonts w:hint="eastAsia" w:ascii="楷体_GB2312" w:hAnsi="宋体" w:eastAsia="楷体_GB2312"/>
                          <w:szCs w:val="21"/>
                        </w:rPr>
                        <w:t>普益寰宇研究院</w:t>
                      </w:r>
                    </w:p>
                    <w:p>
                      <w:pPr>
                        <w:spacing w:before="50" w:after="156" w:afterLines="50" w:line="360" w:lineRule="auto"/>
                        <w:ind w:left="1050" w:hanging="1050" w:hangingChars="500"/>
                        <w:jc w:val="left"/>
                        <w:rPr>
                          <w:rFonts w:ascii="楷体_GB2312" w:hAnsi="宋体" w:eastAsia="楷体_GB2312"/>
                          <w:szCs w:val="21"/>
                        </w:rPr>
                      </w:pPr>
                      <w:r>
                        <w:rPr>
                          <w:rFonts w:hint="eastAsia" w:ascii="楷体_GB2312" w:hAnsi="宋体" w:eastAsia="楷体_GB2312"/>
                          <w:szCs w:val="21"/>
                        </w:rPr>
                        <w:t>办公地址: 四川省成都市青羊区二环路西二段19号仁和春天A座1101室</w:t>
                      </w:r>
                    </w:p>
                    <w:p>
                      <w:pPr>
                        <w:spacing w:before="50" w:after="156" w:afterLines="50" w:line="360" w:lineRule="auto"/>
                        <w:rPr>
                          <w:rFonts w:ascii="楷体_GB2312" w:hAnsi="宋体" w:eastAsia="楷体_GB2312"/>
                          <w:szCs w:val="21"/>
                        </w:rPr>
                      </w:pPr>
                    </w:p>
                    <w:p>
                      <w:pPr>
                        <w:spacing w:before="50" w:after="156" w:afterLines="50" w:line="360" w:lineRule="auto"/>
                        <w:ind w:left="1031" w:hanging="1031" w:hangingChars="489"/>
                        <w:rPr>
                          <w:rFonts w:ascii="楷体_GB2312" w:hAnsi="宋体" w:eastAsia="楷体_GB2312"/>
                          <w:szCs w:val="21"/>
                        </w:rPr>
                      </w:pPr>
                      <w:r>
                        <w:rPr>
                          <w:rFonts w:hint="eastAsia" w:ascii="楷体_GB2312" w:hAnsi="宋体" w:eastAsia="楷体_GB2312"/>
                          <w:b/>
                          <w:szCs w:val="21"/>
                        </w:rPr>
                        <w:t>研究支持</w:t>
                      </w:r>
                      <w:r>
                        <w:rPr>
                          <w:rFonts w:hint="eastAsia" w:ascii="楷体_GB2312" w:hAnsi="宋体" w:eastAsia="楷体_GB2312"/>
                          <w:szCs w:val="21"/>
                        </w:rPr>
                        <w:t>：西南财经大学信托与理财研究所</w:t>
                      </w:r>
                    </w:p>
                    <w:p>
                      <w:pPr>
                        <w:spacing w:before="50" w:after="156" w:afterLines="50" w:line="360" w:lineRule="auto"/>
                        <w:rPr>
                          <w:rFonts w:ascii="楷体_GB2312" w:hAnsi="宋体" w:eastAsia="楷体_GB2312"/>
                          <w:szCs w:val="21"/>
                        </w:rPr>
                      </w:pPr>
                      <w:r>
                        <w:rPr>
                          <w:rFonts w:hint="eastAsia" w:ascii="楷体_GB2312" w:hAnsi="宋体" w:eastAsia="楷体_GB2312"/>
                          <w:szCs w:val="21"/>
                        </w:rPr>
                        <w:t>办公地址：中国·成都·西南财经大学</w:t>
                      </w:r>
                    </w:p>
                    <w:p>
                      <w:pPr>
                        <w:spacing w:before="156" w:beforeLines="50" w:after="50" w:line="360" w:lineRule="auto"/>
                        <w:rPr>
                          <w:rFonts w:ascii="宋体" w:hAnsi="宋体" w:cs="宋体"/>
                          <w:b/>
                          <w:color w:val="000000"/>
                          <w:kern w:val="0"/>
                          <w:szCs w:val="21"/>
                          <w:lang w:val="zh-CN"/>
                        </w:rPr>
                      </w:pPr>
                    </w:p>
                  </w:txbxContent>
                </v:textbox>
              </v:rect>
            </w:pict>
          </mc:Fallback>
        </mc:AlternateContent>
      </w: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outlineLvl w:val="0"/>
        <w:rPr>
          <w:b/>
          <w:sz w:val="32"/>
          <w:szCs w:val="32"/>
        </w:rPr>
      </w:pPr>
    </w:p>
    <w:p>
      <w:pPr>
        <w:spacing w:before="156" w:beforeLines="50" w:after="156" w:afterLines="50"/>
        <w:jc w:val="center"/>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商业银行财富管理能力排名报告（202</w:t>
      </w:r>
      <w:r>
        <w:rPr>
          <w:rFonts w:hint="eastAsia" w:asciiTheme="minorEastAsia" w:hAnsiTheme="minorEastAsia" w:eastAsiaTheme="minorEastAsia"/>
          <w:b/>
          <w:sz w:val="32"/>
          <w:szCs w:val="32"/>
          <w:lang w:val="en-US" w:eastAsia="zh-CN"/>
        </w:rPr>
        <w:t>2上</w:t>
      </w:r>
      <w:r>
        <w:rPr>
          <w:rFonts w:hint="eastAsia" w:asciiTheme="minorEastAsia" w:hAnsiTheme="minorEastAsia" w:eastAsiaTheme="minorEastAsia"/>
          <w:b/>
          <w:sz w:val="32"/>
          <w:szCs w:val="32"/>
        </w:rPr>
        <w:t>半年）</w:t>
      </w:r>
    </w:p>
    <w:p>
      <w:pPr>
        <w:spacing w:before="156" w:beforeLines="50" w:after="156" w:afterLines="50"/>
        <w:ind w:firstLine="420" w:firstLineChars="200"/>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2022年以来，我国居民财富总量持续增长。国家统计局数据显示，上半年，国内生产总值为（GDP）562642亿元，按不变价格计算，同比增长2.5%。全国居民人均可支配收入18463元，比上年同期名义增长4.7%，扣除价格因素，实际增长3.0%。随着居民财富管理需求不断提高，资产配置逐步由房地产向金融资产转移，加之养老金三支柱及资本市场的发展壮大，财富管理行业将迎来黄金发展时期。</w:t>
      </w:r>
    </w:p>
    <w:p>
      <w:pPr>
        <w:spacing w:before="156" w:beforeLines="50" w:after="156" w:afterLines="50"/>
        <w:ind w:firstLine="420" w:firstLineChars="200"/>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十四五”时期，随着共同富裕的扎实推进、人口老龄化程度的持续加深以及长期投资、价值投资等理念的逐步普及，我国财富管理行业或将呈现出普惠化、专业化和安全化趋势。而作为财富管理服务的重要供给者，商业银行亦将始终坚持以客户需求为导向，不遗余力地强化自身核心能力，提高客户服务水平。</w:t>
      </w:r>
    </w:p>
    <w:p>
      <w:pPr>
        <w:spacing w:before="156" w:beforeLines="50" w:after="156" w:afterLines="50"/>
        <w:ind w:firstLine="420" w:firstLineChars="200"/>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从财富管理业务的发展来看，该类型业务具备四大优势，首先财富管理业务整体收益率较高且稳定性较强；其次财富管理业务的盈利模式与费率显著高于单一资产管理业务；再者财富管理业务行业壁垒显著，规模效应明显；最后财富管理业务可拓宽银行业务价值链，为银行其他业务带来新的发展机遇。由于财富管理业务的重要性不断提升，且越来越多的个人和家庭参与到金融机构的财富管理业务中，因此对财富管理机构的综合评价就显得尤为必要，一方面对于投资者有着较为重要的投资决策参考价值，另一方面也可为各商业银行财富管理业务规划布局提供一定的参考意义。</w:t>
      </w:r>
    </w:p>
    <w:p>
      <w:pPr>
        <w:spacing w:before="156" w:beforeLines="50" w:after="156" w:afterLines="50"/>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此次银行财富管理能力排名体系采用自2020年上半年启用的“普益标准•商业银行财富管理能力排名体系1.0版”，1.0版排名体系从品牌与资本实力、产品线竞争力、财富服务能力、业务发展程度和财富科技实力五个维度对银行财富管理机构</w:t>
      </w:r>
      <w:r>
        <w:rPr>
          <w:rFonts w:hint="eastAsia" w:asciiTheme="minorEastAsia" w:hAnsiTheme="minorEastAsia" w:eastAsia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olor w:val="000000" w:themeColor="text1"/>
          <w:highlight w:val="none"/>
          <w14:textFill>
            <w14:solidFill>
              <w14:schemeClr w14:val="tx1"/>
            </w14:solidFill>
          </w14:textFill>
        </w:rPr>
        <w:t>主要包括银行零售部和私人银行部）进行考察。对各维度的具体说明如下：</w:t>
      </w:r>
    </w:p>
    <w:p>
      <w:pPr>
        <w:spacing w:before="156" w:beforeLines="50" w:after="156" w:afterLines="50"/>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品牌与资本实力。财富管理品牌的建设，既是投资者认知和口碑的正向反映，又对财富管理业务有着正向的促进作用，富有知名度的财富管理品牌有助于管理机构扩大市场影响力，以获取更大的市场份额。资本实力和集团资源是财富管理的坚强后盾，实力越雄厚则抗风险能力越强，客户利益越能得到保障，同时自身发展潜力越大。财富管理规模的大小是财富管理水平高低的一种体现，财富管理规模越大反映出其管理水平越高。</w:t>
      </w:r>
    </w:p>
    <w:p>
      <w:pPr>
        <w:spacing w:before="156" w:beforeLines="50" w:after="156" w:afterLines="50"/>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（2）产品线竞争力。产品线竞争力主要衡量机构财富管理产品体系建设的完善程度。金融产品体系越完善，财富管理业务的开展越能够满足客户的管理目标，投资者的客户体验就越好，客户黏性越强。</w:t>
      </w:r>
    </w:p>
    <w:p>
      <w:pPr>
        <w:spacing w:before="156" w:beforeLines="50" w:after="156" w:afterLines="50"/>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财富服务能力。与产品线竞争力注重产品本身丰富程度为客户带来的可选择性不同，财富服务能力着重考察机构服务全流程的便利性、舒适性、友好性及专业性，管理机构可提供财富管理服务的丰富性以及客户获取服务的便捷性是客户选择财富管理机构重要评估因素。</w:t>
      </w:r>
    </w:p>
    <w:p>
      <w:pPr>
        <w:spacing w:before="156" w:beforeLines="50" w:after="156" w:afterLines="50"/>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（4）业务发展程度。财富管理的客户数量、规模大小、网点和资产资源的利用效率均体现了财富管理机构的发展水平，而独立的部门设置则为财富管理机构业务的长远发展起到了支持作用。</w:t>
      </w:r>
    </w:p>
    <w:p>
      <w:pPr>
        <w:spacing w:before="156" w:beforeLines="50" w:after="156" w:afterLines="50"/>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（5）财富科技实力。金融科技的迅猛发展为财富管理带来了新的发展机遇，科技应用有助于提升财富管理的标准化程度和长尾客户服务能力，适合作为评价机构财富管理能力的重要维度之一。</w:t>
      </w:r>
    </w:p>
    <w:p>
      <w:pPr>
        <w:spacing w:before="156" w:beforeLines="50" w:after="156" w:afterLines="50"/>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此次银行财富管理能力排名以202</w:t>
      </w: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rPr>
        <w:t>年</w:t>
      </w:r>
      <w:r>
        <w:rPr>
          <w:rFonts w:hint="eastAsia" w:asciiTheme="minorEastAsia" w:hAnsiTheme="minorEastAsia" w:eastAsiaTheme="minorEastAsia"/>
          <w:highlight w:val="none"/>
          <w:lang w:val="en-US" w:eastAsia="zh-CN"/>
        </w:rPr>
        <w:t>上</w:t>
      </w:r>
      <w:r>
        <w:rPr>
          <w:rFonts w:hint="eastAsia" w:asciiTheme="minorEastAsia" w:hAnsiTheme="minorEastAsia" w:eastAsiaTheme="minorEastAsia"/>
          <w:highlight w:val="none"/>
        </w:rPr>
        <w:t>半年为观察期，我们对观察期内各家银行机构零售和私行业务进行考察与分析，我们的数据来源于银行通过公开渠道披露的信息、银行反馈的动态问卷。本次排名对象为财富管理能力排名前100的内资商业银行，其中包括全国性银行18家（国有银行6家，股份制商业银行12家），区域性银行82家（城市商业银行6</w:t>
      </w:r>
      <w:r>
        <w:rPr>
          <w:rFonts w:hint="eastAsia" w:asciiTheme="minorEastAsia" w:hAnsiTheme="minorEastAsia" w:eastAsiaTheme="minorEastAsia"/>
          <w:highlight w:val="none"/>
          <w:lang w:val="en-US" w:eastAsia="zh-CN"/>
        </w:rPr>
        <w:t>1</w:t>
      </w:r>
      <w:r>
        <w:rPr>
          <w:rFonts w:hint="eastAsia" w:asciiTheme="minorEastAsia" w:hAnsiTheme="minorEastAsia" w:eastAsiaTheme="minorEastAsia"/>
          <w:highlight w:val="none"/>
        </w:rPr>
        <w:t>家，农村金融机构</w:t>
      </w:r>
      <w:r>
        <w:rPr>
          <w:rFonts w:hint="eastAsia" w:asciiTheme="minorEastAsia" w:hAnsiTheme="minorEastAsia" w:eastAsiaTheme="minorEastAsia"/>
          <w:highlight w:val="none"/>
          <w:lang w:val="en-US" w:eastAsia="zh-CN"/>
        </w:rPr>
        <w:t>21</w:t>
      </w:r>
      <w:r>
        <w:rPr>
          <w:rFonts w:hint="eastAsia" w:asciiTheme="minorEastAsia" w:hAnsiTheme="minorEastAsia" w:eastAsiaTheme="minorEastAsia"/>
          <w:highlight w:val="none"/>
        </w:rPr>
        <w:t>家）。</w:t>
      </w:r>
    </w:p>
    <w:p>
      <w:pPr>
        <w:spacing w:before="156" w:beforeLines="50" w:after="156" w:afterLines="50" w:line="360" w:lineRule="exact"/>
        <w:rPr>
          <w:b/>
        </w:rPr>
      </w:pPr>
    </w:p>
    <w:p>
      <w:pPr>
        <w:pStyle w:val="156"/>
        <w:rPr>
          <w:rFonts w:asciiTheme="minorEastAsia" w:hAnsiTheme="minorEastAsia" w:eastAsiaTheme="minorEastAsia"/>
          <w:b/>
          <w:sz w:val="21"/>
          <w:szCs w:val="21"/>
        </w:rPr>
      </w:pPr>
      <w:r>
        <w:rPr>
          <w:rFonts w:hint="eastAsia" w:asciiTheme="minorEastAsia" w:hAnsiTheme="minorEastAsia" w:eastAsiaTheme="minorEastAsia"/>
          <w:b/>
          <w:sz w:val="21"/>
          <w:szCs w:val="21"/>
        </w:rPr>
        <w:t>表1：商业银行财富管理能力百强</w:t>
      </w:r>
      <w:r>
        <w:rPr>
          <w:rFonts w:hint="eastAsia" w:asciiTheme="minorEastAsia" w:hAnsiTheme="minorEastAsia" w:eastAsiaTheme="minorEastAsia"/>
          <w:b/>
          <w:sz w:val="21"/>
          <w:szCs w:val="21"/>
          <w:lang w:eastAsia="zh-CN"/>
        </w:rPr>
        <w:t>总</w:t>
      </w:r>
      <w:r>
        <w:rPr>
          <w:rFonts w:hint="eastAsia" w:asciiTheme="minorEastAsia" w:hAnsiTheme="minorEastAsia" w:eastAsiaTheme="minorEastAsia"/>
          <w:b/>
          <w:sz w:val="21"/>
          <w:szCs w:val="21"/>
        </w:rPr>
        <w:t>榜（202</w:t>
      </w:r>
      <w:r>
        <w:rPr>
          <w:rFonts w:hint="eastAsia" w:asciiTheme="minorEastAsia" w:hAnsiTheme="minorEastAsia" w:eastAsiaTheme="minorEastAsia"/>
          <w:b/>
          <w:sz w:val="21"/>
          <w:szCs w:val="21"/>
          <w:lang w:val="en-US" w:eastAsia="zh-CN"/>
        </w:rPr>
        <w:t>2</w:t>
      </w:r>
      <w:r>
        <w:rPr>
          <w:rFonts w:hint="eastAsia" w:asciiTheme="minorEastAsia" w:hAnsiTheme="minorEastAsia" w:eastAsiaTheme="minorEastAsia"/>
          <w:b/>
          <w:sz w:val="21"/>
          <w:szCs w:val="21"/>
        </w:rPr>
        <w:t>年</w:t>
      </w:r>
      <w:r>
        <w:rPr>
          <w:rFonts w:hint="eastAsia" w:asciiTheme="minorEastAsia" w:hAnsiTheme="minorEastAsia" w:eastAsiaTheme="minorEastAsia"/>
          <w:b/>
          <w:sz w:val="21"/>
          <w:szCs w:val="21"/>
          <w:lang w:val="en-US" w:eastAsia="zh-CN"/>
        </w:rPr>
        <w:t>上</w:t>
      </w:r>
      <w:r>
        <w:rPr>
          <w:rFonts w:hint="eastAsia" w:asciiTheme="minorEastAsia" w:hAnsiTheme="minorEastAsia" w:eastAsiaTheme="minorEastAsia"/>
          <w:b/>
          <w:sz w:val="21"/>
          <w:szCs w:val="21"/>
        </w:rPr>
        <w:t>半年）</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财富管理能力总分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招商银行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中信银行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中国光大银行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兴业银行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中国工商银行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中国建设银行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上海浦东发展银行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平安银行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中国农业银行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交通银行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中国民生银行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中国邮政储蓄银行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华夏银行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南京银行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渤海银行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广发银行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徽商银行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晋商银行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恒丰银行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盛京银行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460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齐鲁银行</w:t>
            </w:r>
          </w:p>
        </w:tc>
        <w:tc>
          <w:tcPr>
            <w:tcW w:w="19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苏州银行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郑州银行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哈尔滨银行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四川天府银行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华融湘江银行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日照银行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汉口银行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广东华兴银行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桂林银行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九江银行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珠海华润银行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广西北部湾银行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富滇银行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兰州银行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锦州银行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福建海峡银行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龙江银行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上饶银行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昆仑银行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云南红塔银行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厦门国际银行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江西银行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赣州银行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浙江稠州商业银行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乌鲁木齐银行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唐山银行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威海市商业银行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重庆三峡银行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温州银行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莱商银行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德州银行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嘉兴银行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66.93</w:t>
            </w:r>
          </w:p>
        </w:tc>
      </w:tr>
    </w:tbl>
    <w:p>
      <w:pPr>
        <w:spacing w:before="156" w:beforeLines="50" w:after="156" w:afterLines="50" w:line="360" w:lineRule="exact"/>
        <w:rPr>
          <w:rFonts w:hint="eastAsia"/>
          <w:b/>
        </w:rPr>
      </w:pPr>
      <w:r>
        <w:rPr>
          <w:rFonts w:hint="eastAsia"/>
          <w:b/>
        </w:rPr>
        <w:t>资料来源：普益标准</w:t>
      </w:r>
    </w:p>
    <w:p>
      <w:pPr>
        <w:spacing w:before="156" w:beforeLines="50" w:after="156" w:afterLines="50" w:line="360" w:lineRule="exact"/>
        <w:rPr>
          <w:rFonts w:hint="eastAsia"/>
          <w:b/>
        </w:rPr>
      </w:pPr>
    </w:p>
    <w:p>
      <w:pPr>
        <w:spacing w:before="156" w:beforeLines="50" w:after="156" w:afterLines="50" w:line="360" w:lineRule="exact"/>
        <w:rPr>
          <w:rFonts w:hint="eastAsia" w:eastAsiaTheme="minorEastAsia"/>
          <w:b/>
          <w:lang w:eastAsia="zh-CN"/>
        </w:rPr>
      </w:pPr>
      <w:r>
        <w:rPr>
          <w:rFonts w:hint="eastAsia" w:asciiTheme="minorEastAsia" w:hAnsiTheme="minorEastAsia" w:eastAsiaTheme="minorEastAsia"/>
          <w:b/>
          <w:szCs w:val="21"/>
        </w:rPr>
        <w:t>财富管理</w:t>
      </w:r>
      <w:r>
        <w:rPr>
          <w:rFonts w:hint="eastAsia" w:asciiTheme="minorEastAsia" w:hAnsiTheme="minorEastAsia" w:eastAsiaTheme="minorEastAsia"/>
          <w:b/>
          <w:color w:val="000000" w:themeColor="text1"/>
          <w:szCs w:val="21"/>
          <w14:textFill>
            <w14:solidFill>
              <w14:schemeClr w14:val="tx1"/>
            </w14:solidFill>
          </w14:textFill>
        </w:rPr>
        <w:t>能力综合排名：全国性银行排名前五的分别是</w:t>
      </w:r>
      <w:r>
        <w:rPr>
          <w:rFonts w:hint="eastAsia" w:asciiTheme="minorEastAsia" w:hAnsiTheme="minorEastAsia" w:eastAsiaTheme="minorEastAsia"/>
          <w:b/>
          <w:color w:val="000000" w:themeColor="text1"/>
          <w:szCs w:val="21"/>
          <w:lang w:eastAsia="zh-CN"/>
          <w14:textFill>
            <w14:solidFill>
              <w14:schemeClr w14:val="tx1"/>
            </w14:solidFill>
          </w14:textFill>
        </w:rPr>
        <w:t>招商银行、中信银行、中国光大银行、兴业银行、中国工商银行。</w:t>
      </w:r>
    </w:p>
    <w:p>
      <w:pPr>
        <w:spacing w:before="156" w:beforeLines="50" w:after="156" w:afterLines="50" w:line="360" w:lineRule="exact"/>
        <w:ind w:firstLine="420" w:firstLineChars="200"/>
        <w:rPr>
          <w:rFonts w:hint="eastAsia" w:asciiTheme="minorEastAsia" w:hAnsiTheme="minorEastAsia" w:eastAsiaTheme="minorEastAsia"/>
          <w:b w:val="0"/>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202</w:t>
      </w:r>
      <w:r>
        <w:rPr>
          <w:rFonts w:hint="eastAsia" w:asciiTheme="minorEastAsia" w:hAnsiTheme="minorEastAsia" w:eastAsiaTheme="minorEastAsia"/>
          <w:color w:val="000000" w:themeColor="text1"/>
          <w:lang w:val="en-US" w:eastAsia="zh-CN"/>
          <w14:textFill>
            <w14:solidFill>
              <w14:schemeClr w14:val="tx1"/>
            </w14:solidFill>
          </w14:textFill>
        </w:rPr>
        <w:t>2年上</w:t>
      </w:r>
      <w:r>
        <w:rPr>
          <w:rFonts w:hint="eastAsia" w:asciiTheme="minorEastAsia" w:hAnsiTheme="minorEastAsia" w:eastAsiaTheme="minorEastAsia"/>
          <w:color w:val="000000" w:themeColor="text1"/>
          <w14:textFill>
            <w14:solidFill>
              <w14:schemeClr w14:val="tx1"/>
            </w14:solidFill>
          </w14:textFill>
        </w:rPr>
        <w:t>半年，全国性商业银行中，财富管理能力综合排名前五的银行依次是</w:t>
      </w:r>
      <w:r>
        <w:rPr>
          <w:rFonts w:hint="eastAsia" w:asciiTheme="minorEastAsia" w:hAnsiTheme="minorEastAsia" w:eastAsiaTheme="minorEastAsia"/>
          <w:b w:val="0"/>
          <w:bCs/>
          <w:color w:val="000000" w:themeColor="text1"/>
          <w:szCs w:val="21"/>
          <w14:textFill>
            <w14:solidFill>
              <w14:schemeClr w14:val="tx1"/>
            </w14:solidFill>
          </w14:textFill>
        </w:rPr>
        <w:t>招商银行、中信银行、中国光大银行、兴业银行、中国工商银行。</w:t>
      </w:r>
    </w:p>
    <w:p>
      <w:pPr>
        <w:spacing w:before="156" w:beforeLines="50" w:after="156" w:afterLines="50" w:line="360" w:lineRule="exact"/>
        <w:ind w:firstLine="420" w:firstLineChars="200"/>
        <w:rPr>
          <w:rFonts w:hint="eastAsia" w:cs="黑体"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全国性银行财富管理业务竞争激烈，头部机构综合评分</w:t>
      </w:r>
      <w:r>
        <w:rPr>
          <w:rFonts w:hint="eastAsia" w:asciiTheme="minorEastAsia" w:hAnsiTheme="minorEastAsia" w:eastAsiaTheme="minorEastAsia"/>
          <w:color w:val="000000" w:themeColor="text1"/>
          <w:lang w:val="en-US" w:eastAsia="zh-CN"/>
          <w14:textFill>
            <w14:solidFill>
              <w14:schemeClr w14:val="tx1"/>
            </w14:solidFill>
          </w14:textFill>
        </w:rPr>
        <w:t>结果差异并</w:t>
      </w:r>
      <w:r>
        <w:rPr>
          <w:rFonts w:hint="eastAsia" w:asciiTheme="minorEastAsia" w:hAnsiTheme="minorEastAsia" w:eastAsiaTheme="minorEastAsia"/>
          <w:color w:val="000000" w:themeColor="text1"/>
          <w14:textFill>
            <w14:solidFill>
              <w14:schemeClr w14:val="tx1"/>
            </w14:solidFill>
          </w14:textFill>
        </w:rPr>
        <w:t>不大，排名靠前</w:t>
      </w:r>
      <w:r>
        <w:rPr>
          <w:rFonts w:hint="eastAsia" w:asciiTheme="minorEastAsia" w:hAnsiTheme="minorEastAsia" w:eastAsia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olor w:val="000000" w:themeColor="text1"/>
          <w14:textFill>
            <w14:solidFill>
              <w14:schemeClr w14:val="tx1"/>
            </w14:solidFill>
          </w14:textFill>
        </w:rPr>
        <w:t>全国性银行</w:t>
      </w:r>
      <w:r>
        <w:rPr>
          <w:rFonts w:hint="eastAsia" w:asciiTheme="minorEastAsia" w:hAnsiTheme="minorEastAsia" w:eastAsiaTheme="minorEastAsia"/>
          <w:color w:val="000000" w:themeColor="text1"/>
          <w:lang w:val="en-US" w:eastAsia="zh-CN"/>
          <w14:textFill>
            <w14:solidFill>
              <w14:schemeClr w14:val="tx1"/>
            </w14:solidFill>
          </w14:textFill>
        </w:rPr>
        <w:t>各有所长，并且没有明显的评估短板。</w:t>
      </w:r>
      <w:r>
        <w:rPr>
          <w:rFonts w:hint="eastAsia" w:asciiTheme="minorEastAsia" w:hAnsiTheme="minorEastAsia" w:eastAsiaTheme="minorEastAsia"/>
          <w:color w:val="000000" w:themeColor="text1"/>
          <w14:textFill>
            <w14:solidFill>
              <w14:schemeClr w14:val="tx1"/>
            </w14:solidFill>
          </w14:textFill>
        </w:rPr>
        <w:t>具体来看，</w:t>
      </w:r>
      <w:r>
        <w:rPr>
          <w:rFonts w:hint="eastAsia" w:asciiTheme="minorEastAsia" w:hAnsiTheme="minorEastAsia" w:eastAsiaTheme="minorEastAsia"/>
          <w:color w:val="000000" w:themeColor="text1"/>
          <w:lang w:val="en-US" w:eastAsia="zh-CN"/>
          <w14:textFill>
            <w14:solidFill>
              <w14:schemeClr w14:val="tx1"/>
            </w14:solidFill>
          </w14:textFill>
        </w:rPr>
        <w:t>招商</w:t>
      </w:r>
      <w:r>
        <w:rPr>
          <w:rFonts w:hint="eastAsia" w:asciiTheme="minorEastAsia" w:hAnsiTheme="minorEastAsia" w:eastAsiaTheme="minorEastAsia"/>
          <w:color w:val="000000" w:themeColor="text1"/>
          <w14:textFill>
            <w14:solidFill>
              <w14:schemeClr w14:val="tx1"/>
            </w14:solidFill>
          </w14:textFill>
        </w:rPr>
        <w:t>银行</w:t>
      </w:r>
      <w:r>
        <w:rPr>
          <w:rFonts w:hint="eastAsia" w:asciiTheme="minorEastAsia" w:hAnsiTheme="minorEastAsia" w:eastAsiaTheme="minorEastAsia"/>
          <w:color w:val="000000" w:themeColor="text1"/>
          <w:lang w:val="en-US" w:eastAsia="zh-CN"/>
          <w14:textFill>
            <w14:solidFill>
              <w14:schemeClr w14:val="tx1"/>
            </w14:solidFill>
          </w14:textFill>
        </w:rPr>
        <w:t>业务发展程度和财富科技实力</w:t>
      </w:r>
      <w:r>
        <w:rPr>
          <w:rFonts w:hint="eastAsia" w:asciiTheme="minorEastAsia" w:hAnsiTheme="minorEastAsia" w:eastAsiaTheme="minorEastAsia"/>
          <w:color w:val="000000" w:themeColor="text1"/>
          <w14:textFill>
            <w14:solidFill>
              <w14:schemeClr w14:val="tx1"/>
            </w14:solidFill>
          </w14:textFill>
        </w:rPr>
        <w:t>居全国性银行首位</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其他各项能力也</w:t>
      </w:r>
      <w:r>
        <w:rPr>
          <w:rFonts w:hint="eastAsia" w:asciiTheme="minorEastAsia" w:hAnsiTheme="minorEastAsia" w:eastAsiaTheme="minorEastAsia"/>
          <w:color w:val="000000" w:themeColor="text1"/>
          <w14:textFill>
            <w14:solidFill>
              <w14:schemeClr w14:val="tx1"/>
            </w14:solidFill>
          </w14:textFill>
        </w:rPr>
        <w:t>位于全国性银行前列，财富管理</w:t>
      </w:r>
      <w:r>
        <w:rPr>
          <w:rFonts w:asciiTheme="minorEastAsia" w:hAnsiTheme="minorEastAsia" w:eastAsiaTheme="minorEastAsia"/>
          <w:color w:val="000000" w:themeColor="text1"/>
          <w14:textFill>
            <w14:solidFill>
              <w14:schemeClr w14:val="tx1"/>
            </w14:solidFill>
          </w14:textFill>
        </w:rPr>
        <w:t>能力</w:t>
      </w:r>
      <w:r>
        <w:rPr>
          <w:rFonts w:hint="eastAsia" w:asciiTheme="minorEastAsia" w:hAnsiTheme="minorEastAsia" w:eastAsiaTheme="minorEastAsia"/>
          <w:color w:val="000000" w:themeColor="text1"/>
          <w14:textFill>
            <w14:solidFill>
              <w14:schemeClr w14:val="tx1"/>
            </w14:solidFill>
          </w14:textFill>
        </w:rPr>
        <w:t>总得分</w:t>
      </w:r>
      <w:r>
        <w:rPr>
          <w:rFonts w:asciiTheme="minorEastAsia" w:hAnsiTheme="minorEastAsia" w:eastAsiaTheme="minorEastAsia"/>
          <w:color w:val="000000" w:themeColor="text1"/>
          <w14:textFill>
            <w14:solidFill>
              <w14:schemeClr w14:val="tx1"/>
            </w14:solidFill>
          </w14:textFill>
        </w:rPr>
        <w:t>位居全国性银行第</w:t>
      </w:r>
      <w:r>
        <w:rPr>
          <w:rFonts w:hint="eastAsia" w:asciiTheme="minorEastAsia" w:hAnsiTheme="minorEastAsia" w:eastAsiaTheme="minorEastAsia"/>
          <w:color w:val="000000" w:themeColor="text1"/>
          <w14:textFill>
            <w14:solidFill>
              <w14:schemeClr w14:val="tx1"/>
            </w14:solidFill>
          </w14:textFill>
        </w:rPr>
        <w:t>一</w:t>
      </w:r>
      <w:r>
        <w:rPr>
          <w:rFonts w:asciiTheme="minorEastAsia" w:hAnsiTheme="minorEastAsia" w:eastAsiaTheme="minorEastAsia"/>
          <w:color w:val="000000" w:themeColor="text1"/>
          <w14:textFill>
            <w14:solidFill>
              <w14:schemeClr w14:val="tx1"/>
            </w14:solidFill>
          </w14:textFill>
        </w:rPr>
        <w:t>位</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中信</w:t>
      </w:r>
      <w:r>
        <w:rPr>
          <w:rFonts w:asciiTheme="minorEastAsia" w:hAnsiTheme="minorEastAsia" w:eastAsiaTheme="minorEastAsia"/>
          <w:color w:val="000000" w:themeColor="text1"/>
          <w14:textFill>
            <w14:solidFill>
              <w14:schemeClr w14:val="tx1"/>
            </w14:solidFill>
          </w14:textFill>
        </w:rPr>
        <w:t>银行</w:t>
      </w:r>
      <w:r>
        <w:rPr>
          <w:rFonts w:hint="eastAsia" w:asciiTheme="minorEastAsia" w:hAnsiTheme="minorEastAsia" w:eastAsiaTheme="minorEastAsia"/>
          <w:color w:val="000000" w:themeColor="text1"/>
          <w:lang w:val="en-US" w:eastAsia="zh-CN"/>
          <w14:textFill>
            <w14:solidFill>
              <w14:schemeClr w14:val="tx1"/>
            </w14:solidFill>
          </w14:textFill>
        </w:rPr>
        <w:t>财富管理产品线竞争力和业务发展程度均</w:t>
      </w:r>
      <w:r>
        <w:rPr>
          <w:rFonts w:hint="eastAsia" w:asciiTheme="minorEastAsia" w:hAnsiTheme="minorEastAsia" w:eastAsiaTheme="minorEastAsia"/>
          <w:color w:val="000000" w:themeColor="text1"/>
          <w14:textFill>
            <w14:solidFill>
              <w14:schemeClr w14:val="tx1"/>
            </w14:solidFill>
          </w14:textFill>
        </w:rPr>
        <w:t>居全国性银行</w:t>
      </w:r>
      <w:r>
        <w:rPr>
          <w:rFonts w:hint="eastAsia" w:asciiTheme="minorEastAsia" w:hAnsiTheme="minorEastAsia" w:eastAsiaTheme="minorEastAsia"/>
          <w:color w:val="000000" w:themeColor="text1"/>
          <w:lang w:val="en-US" w:eastAsia="zh-CN"/>
          <w14:textFill>
            <w14:solidFill>
              <w14:schemeClr w14:val="tx1"/>
            </w14:solidFill>
          </w14:textFill>
        </w:rPr>
        <w:t>第二位</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财富服务能力和财富科技实力均位居前五</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综合各项助</w:t>
      </w:r>
      <w:r>
        <w:rPr>
          <w:rFonts w:asciiTheme="minorEastAsia" w:hAnsiTheme="minorEastAsia" w:eastAsiaTheme="minorEastAsia"/>
          <w:color w:val="000000" w:themeColor="text1"/>
          <w14:textFill>
            <w14:solidFill>
              <w14:schemeClr w14:val="tx1"/>
            </w14:solidFill>
          </w14:textFill>
        </w:rPr>
        <w:t>其</w:t>
      </w:r>
      <w:r>
        <w:rPr>
          <w:rFonts w:hint="eastAsia" w:asciiTheme="minorEastAsia" w:hAnsiTheme="minorEastAsia" w:eastAsiaTheme="minorEastAsia"/>
          <w:color w:val="000000" w:themeColor="text1"/>
          <w14:textFill>
            <w14:solidFill>
              <w14:schemeClr w14:val="tx1"/>
            </w14:solidFill>
          </w14:textFill>
        </w:rPr>
        <w:t>财富管理</w:t>
      </w:r>
      <w:r>
        <w:rPr>
          <w:rFonts w:asciiTheme="minorEastAsia" w:hAnsiTheme="minorEastAsia" w:eastAsiaTheme="minorEastAsia"/>
          <w:color w:val="000000" w:themeColor="text1"/>
          <w14:textFill>
            <w14:solidFill>
              <w14:schemeClr w14:val="tx1"/>
            </w14:solidFill>
          </w14:textFill>
        </w:rPr>
        <w:t>能力</w:t>
      </w:r>
      <w:r>
        <w:rPr>
          <w:rFonts w:hint="eastAsia" w:asciiTheme="minorEastAsia" w:hAnsiTheme="minorEastAsia" w:eastAsiaTheme="minorEastAsia"/>
          <w:color w:val="000000" w:themeColor="text1"/>
          <w14:textFill>
            <w14:solidFill>
              <w14:schemeClr w14:val="tx1"/>
            </w14:solidFill>
          </w14:textFill>
        </w:rPr>
        <w:t>总得分</w:t>
      </w:r>
      <w:r>
        <w:rPr>
          <w:rFonts w:asciiTheme="minorEastAsia" w:hAnsiTheme="minorEastAsia" w:eastAsiaTheme="minorEastAsia"/>
          <w:color w:val="000000" w:themeColor="text1"/>
          <w14:textFill>
            <w14:solidFill>
              <w14:schemeClr w14:val="tx1"/>
            </w14:solidFill>
          </w14:textFill>
        </w:rPr>
        <w:t>位居全国性银行第</w:t>
      </w:r>
      <w:r>
        <w:rPr>
          <w:rFonts w:hint="eastAsia" w:asciiTheme="minorEastAsia" w:hAnsiTheme="minorEastAsia" w:eastAsiaTheme="minorEastAsia"/>
          <w:color w:val="000000" w:themeColor="text1"/>
          <w14:textFill>
            <w14:solidFill>
              <w14:schemeClr w14:val="tx1"/>
            </w14:solidFill>
          </w14:textFill>
        </w:rPr>
        <w:t>二</w:t>
      </w:r>
      <w:r>
        <w:rPr>
          <w:rFonts w:asciiTheme="minorEastAsia" w:hAnsiTheme="minorEastAsia" w:eastAsiaTheme="minorEastAsia"/>
          <w:color w:val="000000" w:themeColor="text1"/>
          <w14:textFill>
            <w14:solidFill>
              <w14:schemeClr w14:val="tx1"/>
            </w14:solidFill>
          </w14:textFill>
        </w:rPr>
        <w:t>位。</w:t>
      </w:r>
      <w:r>
        <w:rPr>
          <w:rFonts w:hint="eastAsia" w:asciiTheme="minorEastAsia" w:hAnsiTheme="minorEastAsia" w:eastAsiaTheme="minorEastAsia"/>
          <w:color w:val="000000" w:themeColor="text1"/>
          <w:lang w:val="en-US" w:eastAsia="zh-CN"/>
          <w14:textFill>
            <w14:solidFill>
              <w14:schemeClr w14:val="tx1"/>
            </w14:solidFill>
          </w14:textFill>
        </w:rPr>
        <w:t>中国光大</w:t>
      </w:r>
      <w:r>
        <w:rPr>
          <w:rFonts w:hint="eastAsia" w:asciiTheme="minorEastAsia" w:hAnsiTheme="minorEastAsia" w:eastAsiaTheme="minorEastAsia"/>
          <w:color w:val="000000" w:themeColor="text1"/>
          <w14:textFill>
            <w14:solidFill>
              <w14:schemeClr w14:val="tx1"/>
            </w14:solidFill>
          </w14:textFill>
        </w:rPr>
        <w:t>银行</w:t>
      </w:r>
      <w:r>
        <w:rPr>
          <w:rFonts w:hint="eastAsia" w:asciiTheme="minorEastAsia" w:hAnsiTheme="minorEastAsia" w:eastAsiaTheme="minorEastAsia"/>
          <w:color w:val="000000" w:themeColor="text1"/>
          <w:lang w:val="en-US" w:eastAsia="zh-CN"/>
          <w14:textFill>
            <w14:solidFill>
              <w14:schemeClr w14:val="tx1"/>
            </w14:solidFill>
          </w14:textFill>
        </w:rPr>
        <w:t>财富管理</w:t>
      </w:r>
      <w:r>
        <w:rPr>
          <w:rFonts w:hint="eastAsia" w:asciiTheme="minorEastAsia" w:hAnsiTheme="minorEastAsia" w:eastAsiaTheme="minorEastAsia"/>
          <w:color w:val="000000" w:themeColor="text1"/>
          <w14:textFill>
            <w14:solidFill>
              <w14:schemeClr w14:val="tx1"/>
            </w14:solidFill>
          </w14:textFill>
        </w:rPr>
        <w:t>产品线竞争力</w:t>
      </w:r>
      <w:r>
        <w:rPr>
          <w:rFonts w:hint="eastAsia" w:asciiTheme="minorEastAsia" w:hAnsiTheme="minorEastAsia" w:eastAsiaTheme="minorEastAsia"/>
          <w:color w:val="000000" w:themeColor="text1"/>
          <w:lang w:val="en-US" w:eastAsia="zh-CN"/>
          <w14:textFill>
            <w14:solidFill>
              <w14:schemeClr w14:val="tx1"/>
            </w14:solidFill>
          </w14:textFill>
        </w:rPr>
        <w:t>和业务发展程度据</w:t>
      </w:r>
      <w:r>
        <w:rPr>
          <w:rFonts w:hint="eastAsia" w:asciiTheme="minorEastAsia" w:hAnsiTheme="minorEastAsia" w:eastAsiaTheme="minorEastAsia"/>
          <w:color w:val="000000" w:themeColor="text1"/>
          <w14:textFill>
            <w14:solidFill>
              <w14:schemeClr w14:val="tx1"/>
            </w14:solidFill>
          </w14:textFill>
        </w:rPr>
        <w:t>位列全国性银行</w:t>
      </w:r>
      <w:r>
        <w:rPr>
          <w:rFonts w:hint="eastAsia" w:asciiTheme="minorEastAsia" w:hAnsiTheme="minorEastAsia" w:eastAsiaTheme="minorEastAsia"/>
          <w:color w:val="000000" w:themeColor="text1"/>
          <w:lang w:val="en-US" w:eastAsia="zh-CN"/>
          <w14:textFill>
            <w14:solidFill>
              <w14:schemeClr w14:val="tx1"/>
            </w14:solidFill>
          </w14:textFill>
        </w:rPr>
        <w:t>第三，</w:t>
      </w:r>
      <w:r>
        <w:rPr>
          <w:rFonts w:hint="eastAsia" w:asciiTheme="minorEastAsia" w:hAnsiTheme="minorEastAsia" w:eastAsiaTheme="minorEastAsia"/>
          <w:color w:val="000000" w:themeColor="text1"/>
          <w14:textFill>
            <w14:solidFill>
              <w14:schemeClr w14:val="tx1"/>
            </w14:solidFill>
          </w14:textFill>
        </w:rPr>
        <w:t>其他各子项发展能力也均</w:t>
      </w:r>
      <w:r>
        <w:rPr>
          <w:rFonts w:hint="eastAsia" w:asciiTheme="minorEastAsia" w:hAnsiTheme="minorEastAsia" w:eastAsiaTheme="minorEastAsia"/>
          <w:color w:val="000000" w:themeColor="text1"/>
          <w:lang w:val="en-US" w:eastAsia="zh-CN"/>
          <w14:textFill>
            <w14:solidFill>
              <w14:schemeClr w14:val="tx1"/>
            </w14:solidFill>
          </w14:textFill>
        </w:rPr>
        <w:t>位于前列</w:t>
      </w:r>
      <w:r>
        <w:rPr>
          <w:rFonts w:hint="eastAsia" w:asciiTheme="minorEastAsia" w:hAnsiTheme="minorEastAsia" w:eastAsiaTheme="minorEastAsia"/>
          <w:color w:val="000000" w:themeColor="text1"/>
          <w14:textFill>
            <w14:solidFill>
              <w14:schemeClr w14:val="tx1"/>
            </w14:solidFill>
          </w14:textFill>
        </w:rPr>
        <w:t>，财富管理</w:t>
      </w:r>
      <w:r>
        <w:rPr>
          <w:rFonts w:asciiTheme="minorEastAsia" w:hAnsiTheme="minorEastAsia" w:eastAsiaTheme="minorEastAsia"/>
          <w:color w:val="000000" w:themeColor="text1"/>
          <w14:textFill>
            <w14:solidFill>
              <w14:schemeClr w14:val="tx1"/>
            </w14:solidFill>
          </w14:textFill>
        </w:rPr>
        <w:t>能力</w:t>
      </w:r>
      <w:r>
        <w:rPr>
          <w:rFonts w:hint="eastAsia" w:asciiTheme="minorEastAsia" w:hAnsiTheme="minorEastAsia" w:eastAsiaTheme="minorEastAsia"/>
          <w:color w:val="000000" w:themeColor="text1"/>
          <w14:textFill>
            <w14:solidFill>
              <w14:schemeClr w14:val="tx1"/>
            </w14:solidFill>
          </w14:textFill>
        </w:rPr>
        <w:t>总得分</w:t>
      </w:r>
      <w:r>
        <w:rPr>
          <w:rFonts w:asciiTheme="minorEastAsia" w:hAnsiTheme="minorEastAsia" w:eastAsiaTheme="minorEastAsia"/>
          <w:color w:val="000000" w:themeColor="text1"/>
          <w14:textFill>
            <w14:solidFill>
              <w14:schemeClr w14:val="tx1"/>
            </w14:solidFill>
          </w14:textFill>
        </w:rPr>
        <w:t>位居全国性银行第</w:t>
      </w:r>
      <w:r>
        <w:rPr>
          <w:rFonts w:hint="eastAsia" w:asciiTheme="minorEastAsia" w:hAnsiTheme="minorEastAsia" w:eastAsiaTheme="minorEastAsia"/>
          <w:color w:val="000000" w:themeColor="text1"/>
          <w14:textFill>
            <w14:solidFill>
              <w14:schemeClr w14:val="tx1"/>
            </w14:solidFill>
          </w14:textFill>
        </w:rPr>
        <w:t>三</w:t>
      </w:r>
      <w:r>
        <w:rPr>
          <w:rFonts w:asciiTheme="minorEastAsia" w:hAnsiTheme="minorEastAsia" w:eastAsiaTheme="minorEastAsia"/>
          <w:color w:val="000000" w:themeColor="text1"/>
          <w14:textFill>
            <w14:solidFill>
              <w14:schemeClr w14:val="tx1"/>
            </w14:solidFill>
          </w14:textFill>
        </w:rPr>
        <w:t>位</w:t>
      </w:r>
      <w:r>
        <w:rPr>
          <w:rFonts w:hint="eastAsia" w:asciiTheme="minorEastAsia" w:hAnsiTheme="minorEastAsia" w:eastAsiaTheme="minorEastAsia"/>
          <w:color w:val="000000" w:themeColor="text1"/>
          <w14:textFill>
            <w14:solidFill>
              <w14:schemeClr w14:val="tx1"/>
            </w14:solidFill>
          </w14:textFill>
        </w:rPr>
        <w:t>。</w:t>
      </w:r>
    </w:p>
    <w:p>
      <w:pPr>
        <w:pStyle w:val="156"/>
        <w:rPr>
          <w:rFonts w:asciiTheme="minorEastAsia" w:hAnsiTheme="minorEastAsia" w:eastAsiaTheme="minorEastAsia"/>
          <w:b/>
          <w:sz w:val="21"/>
          <w:szCs w:val="21"/>
        </w:rPr>
      </w:pPr>
      <w:r>
        <w:rPr>
          <w:rFonts w:hint="eastAsia" w:asciiTheme="minorEastAsia" w:hAnsiTheme="minorEastAsia" w:eastAsiaTheme="minorEastAsia"/>
          <w:b/>
          <w:sz w:val="21"/>
          <w:szCs w:val="21"/>
        </w:rPr>
        <w:t>表2：</w:t>
      </w:r>
      <w:r>
        <w:rPr>
          <w:rFonts w:hint="eastAsia" w:asciiTheme="minorEastAsia" w:hAnsiTheme="minorEastAsia" w:eastAsiaTheme="minorEastAsia"/>
          <w:b/>
          <w:sz w:val="21"/>
          <w:szCs w:val="21"/>
          <w:lang w:eastAsia="zh-CN"/>
        </w:rPr>
        <w:t>分类型商业银行</w:t>
      </w:r>
      <w:r>
        <w:rPr>
          <w:rFonts w:hint="eastAsia" w:asciiTheme="minorEastAsia" w:hAnsiTheme="minorEastAsia" w:eastAsiaTheme="minorEastAsia"/>
          <w:b/>
          <w:sz w:val="21"/>
          <w:szCs w:val="21"/>
        </w:rPr>
        <w:t>财富管理能力综合排行榜（202</w:t>
      </w:r>
      <w:r>
        <w:rPr>
          <w:rFonts w:hint="eastAsia" w:asciiTheme="minorEastAsia" w:hAnsiTheme="minorEastAsia" w:eastAsiaTheme="minorEastAsia"/>
          <w:b/>
          <w:sz w:val="21"/>
          <w:szCs w:val="21"/>
          <w:lang w:val="en-US" w:eastAsia="zh-CN"/>
        </w:rPr>
        <w:t>2年上</w:t>
      </w:r>
      <w:r>
        <w:rPr>
          <w:rFonts w:hint="eastAsia" w:asciiTheme="minorEastAsia" w:hAnsiTheme="minorEastAsia" w:eastAsiaTheme="minorEastAsia"/>
          <w:b/>
          <w:sz w:val="21"/>
          <w:szCs w:val="21"/>
        </w:rPr>
        <w:t>半年）</w:t>
      </w:r>
    </w:p>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全国性商业银行：</w:t>
      </w:r>
    </w:p>
    <w:tbl>
      <w:tblPr>
        <w:tblStyle w:val="8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2190"/>
        <w:gridCol w:w="850"/>
        <w:gridCol w:w="850"/>
        <w:gridCol w:w="850"/>
        <w:gridCol w:w="850"/>
        <w:gridCol w:w="85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718"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排名</w:t>
            </w:r>
          </w:p>
        </w:tc>
        <w:tc>
          <w:tcPr>
            <w:tcW w:w="219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银行名称</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品牌与资本实力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产品线竞争力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财富服务能力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业务发展程度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财富科技实力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问卷</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得分</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财富管理</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能力总分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招商银行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25.05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中信银行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24.72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中国光大银行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14.78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24.68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兴业银行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14.74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23.94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中国工商银行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15.66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中国建设银行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15.31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上海浦东发展银行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14.45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23.65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平安银行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22.45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23.89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中国农业银行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交通银行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14.73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23.38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中国民生银行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13.65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中国邮政储蓄银行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21.86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华夏银行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渤海银行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广发银行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13.41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12.41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恒丰银行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11.95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82.07</w:t>
            </w:r>
          </w:p>
        </w:tc>
      </w:tr>
    </w:tbl>
    <w:p>
      <w:pPr>
        <w:spacing w:before="156" w:beforeLines="50" w:after="156" w:afterLines="50" w:line="360" w:lineRule="exact"/>
        <w:rPr>
          <w:rFonts w:hint="eastAsia"/>
          <w:b/>
        </w:rPr>
      </w:pPr>
      <w:r>
        <w:rPr>
          <w:rFonts w:hint="eastAsia"/>
          <w:b/>
        </w:rPr>
        <w:t>资料来源：普益标准</w:t>
      </w:r>
    </w:p>
    <w:p>
      <w:pPr>
        <w:spacing w:before="156" w:beforeLines="50" w:after="156" w:afterLines="50" w:line="360" w:lineRule="exact"/>
        <w:rPr>
          <w:rFonts w:hint="eastAsia"/>
          <w:b/>
        </w:rPr>
      </w:pPr>
    </w:p>
    <w:p>
      <w:pPr>
        <w:spacing w:before="156" w:beforeLines="50" w:after="156" w:afterLines="50"/>
        <w:rPr>
          <w:rFonts w:hint="eastAsia" w:asciiTheme="minorEastAsia" w:hAnsiTheme="minorEastAsia" w:eastAsia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区域性商业银行排名前十五的分别是江苏银行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南京银行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北京银行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宁波银行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杭州银行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上海农商银行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上海银行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徽商银行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晋商银行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青岛银行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中原银行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盛京银行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大连银行</w:t>
      </w:r>
      <w:r>
        <w:rPr>
          <w:rFonts w:hint="eastAsia" w:asciiTheme="minorEastAsia" w:hAnsiTheme="minorEastAsia" w:eastAsiaTheme="minorEastAsia"/>
          <w:b/>
          <w:color w:val="000000" w:themeColor="text1"/>
          <w:szCs w:val="21"/>
          <w:lang w:eastAsia="zh-CN"/>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齐鲁银行</w:t>
      </w:r>
      <w:r>
        <w:rPr>
          <w:rFonts w:hint="eastAsia" w:asciiTheme="minorEastAsia" w:hAnsiTheme="minorEastAsia" w:eastAsiaTheme="minorEastAsia"/>
          <w:b/>
          <w:color w:val="000000" w:themeColor="text1"/>
          <w:szCs w:val="21"/>
          <w:lang w:val="en-US" w:eastAsia="zh-CN"/>
          <w14:textFill>
            <w14:solidFill>
              <w14:schemeClr w14:val="tx1"/>
            </w14:solidFill>
          </w14:textFill>
        </w:rPr>
        <w:t>和</w:t>
      </w:r>
      <w:r>
        <w:rPr>
          <w:rFonts w:hint="eastAsia" w:asciiTheme="minorEastAsia" w:hAnsiTheme="minorEastAsia" w:eastAsiaTheme="minorEastAsia"/>
          <w:b/>
          <w:color w:val="000000" w:themeColor="text1"/>
          <w:szCs w:val="21"/>
          <w14:textFill>
            <w14:solidFill>
              <w14:schemeClr w14:val="tx1"/>
            </w14:solidFill>
          </w14:textFill>
        </w:rPr>
        <w:t>重庆农商银行</w:t>
      </w:r>
      <w:r>
        <w:rPr>
          <w:rFonts w:hint="eastAsia" w:asciiTheme="minorEastAsia" w:hAnsiTheme="minorEastAsia" w:eastAsiaTheme="minorEastAsia"/>
          <w:b/>
          <w:color w:val="000000" w:themeColor="text1"/>
          <w:szCs w:val="21"/>
          <w:lang w:eastAsia="zh-CN"/>
          <w14:textFill>
            <w14:solidFill>
              <w14:schemeClr w14:val="tx1"/>
            </w14:solidFill>
          </w14:textFill>
        </w:rPr>
        <w:t>。</w:t>
      </w:r>
    </w:p>
    <w:p>
      <w:pPr>
        <w:spacing w:before="156" w:beforeLines="50" w:after="156" w:afterLines="50"/>
        <w:rPr>
          <w:rFonts w:hint="eastAsia" w:asciiTheme="minorEastAsia" w:hAnsiTheme="minorEastAsia" w:eastAsiaTheme="minorEastAsia"/>
          <w:b/>
          <w:color w:val="000000" w:themeColor="text1"/>
          <w:szCs w:val="21"/>
          <w14:textFill>
            <w14:solidFill>
              <w14:schemeClr w14:val="tx1"/>
            </w14:solidFill>
          </w14:textFill>
        </w:rPr>
      </w:pPr>
    </w:p>
    <w:p>
      <w:pPr>
        <w:spacing w:before="156" w:beforeLines="50" w:after="156" w:afterLines="50"/>
        <w:ind w:firstLine="420" w:firstLineChars="200"/>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rPr>
        <w:t>202</w:t>
      </w:r>
      <w:r>
        <w:rPr>
          <w:rFonts w:hint="eastAsia" w:asciiTheme="minorEastAsia" w:hAnsiTheme="minorEastAsia" w:eastAsiaTheme="minorEastAsia" w:cstheme="minorEastAsia"/>
          <w:b w:val="0"/>
          <w:bCs/>
          <w:lang w:val="en-US" w:eastAsia="zh-CN"/>
        </w:rPr>
        <w:t>2</w:t>
      </w:r>
      <w:r>
        <w:rPr>
          <w:rFonts w:hint="eastAsia" w:asciiTheme="minorEastAsia" w:hAnsiTheme="minorEastAsia" w:eastAsiaTheme="minorEastAsia" w:cstheme="minorEastAsia"/>
          <w:b w:val="0"/>
          <w:bCs/>
        </w:rPr>
        <w:t>年</w:t>
      </w:r>
      <w:r>
        <w:rPr>
          <w:rFonts w:hint="eastAsia" w:asciiTheme="minorEastAsia" w:hAnsiTheme="minorEastAsia" w:eastAsiaTheme="minorEastAsia" w:cstheme="minorEastAsia"/>
          <w:b w:val="0"/>
          <w:bCs/>
          <w:lang w:val="en-US" w:eastAsia="zh-CN"/>
        </w:rPr>
        <w:t>上</w:t>
      </w:r>
      <w:r>
        <w:rPr>
          <w:rFonts w:hint="eastAsia" w:asciiTheme="minorEastAsia" w:hAnsiTheme="minorEastAsia" w:eastAsiaTheme="minorEastAsia" w:cstheme="minorEastAsia"/>
          <w:b w:val="0"/>
          <w:bCs/>
        </w:rPr>
        <w:t>半年，在区域性银</w:t>
      </w:r>
      <w:bookmarkStart w:id="0" w:name="_GoBack"/>
      <w:bookmarkEnd w:id="0"/>
      <w:r>
        <w:rPr>
          <w:rFonts w:hint="eastAsia" w:asciiTheme="minorEastAsia" w:hAnsiTheme="minorEastAsia" w:eastAsiaTheme="minorEastAsia" w:cstheme="minorEastAsia"/>
          <w:b w:val="0"/>
          <w:bCs/>
        </w:rPr>
        <w:t>行中，财富管理能力综合排名前十五的分别是江苏银行、南京银行、北京银行、宁波银行、杭州银行、上海农商银行、上海银行、徽商银行、晋商银行、青岛银行、中原银行、盛京银行、大连银行、齐鲁银行和重庆农商银行。</w:t>
      </w:r>
    </w:p>
    <w:p>
      <w:pPr>
        <w:spacing w:before="156" w:beforeLines="50" w:after="156" w:afterLines="50" w:line="360" w:lineRule="exact"/>
        <w:ind w:firstLine="420"/>
        <w:rPr>
          <w:b/>
        </w:rPr>
      </w:pPr>
      <w:r>
        <w:rPr>
          <w:rFonts w:hint="eastAsia"/>
          <w:highlight w:val="none"/>
          <w:lang w:val="en-US" w:eastAsia="zh-CN"/>
        </w:rPr>
        <w:t>整体来看，与全国性</w:t>
      </w:r>
      <w:r>
        <w:rPr>
          <w:rFonts w:hint="eastAsia" w:asciiTheme="minorEastAsia" w:hAnsiTheme="minorEastAsia" w:eastAsiaTheme="minorEastAsia"/>
          <w:color w:val="000000" w:themeColor="text1"/>
          <w:highlight w:val="none"/>
          <w:lang w:val="en-US" w:eastAsia="zh-CN"/>
          <w14:textFill>
            <w14:solidFill>
              <w14:schemeClr w14:val="tx1"/>
            </w14:solidFill>
          </w14:textFill>
        </w:rPr>
        <w:t>银行相比，</w:t>
      </w:r>
      <w:r>
        <w:rPr>
          <w:rFonts w:hint="eastAsia"/>
          <w:highlight w:val="none"/>
          <w:lang w:val="en-US" w:eastAsia="zh-CN"/>
        </w:rPr>
        <w:t>区域性银行</w:t>
      </w:r>
      <w:r>
        <w:rPr>
          <w:rFonts w:hint="eastAsia" w:asciiTheme="minorEastAsia" w:hAnsiTheme="minorEastAsia" w:eastAsiaTheme="minorEastAsia"/>
          <w:color w:val="000000" w:themeColor="text1"/>
          <w:highlight w:val="none"/>
          <w14:textFill>
            <w14:solidFill>
              <w14:schemeClr w14:val="tx1"/>
            </w14:solidFill>
          </w14:textFill>
        </w:rPr>
        <w:t>财富管理</w:t>
      </w:r>
      <w:r>
        <w:rPr>
          <w:rFonts w:hint="eastAsia" w:asciiTheme="minorEastAsia" w:hAnsiTheme="minorEastAsia" w:eastAsiaTheme="minorEastAsia"/>
          <w:color w:val="000000" w:themeColor="text1"/>
          <w:highlight w:val="none"/>
          <w:lang w:val="en-US" w:eastAsia="zh-CN"/>
          <w14:textFill>
            <w14:solidFill>
              <w14:schemeClr w14:val="tx1"/>
            </w14:solidFill>
          </w14:textFill>
        </w:rPr>
        <w:t>能力还存有一定差距，但头部管理机构能力较强，财富管理能力能够与部分</w:t>
      </w:r>
      <w:r>
        <w:rPr>
          <w:rFonts w:hint="eastAsia"/>
          <w:highlight w:val="none"/>
          <w:lang w:val="en-US" w:eastAsia="zh-CN"/>
        </w:rPr>
        <w:t>全国性银行抗衡，部分机构</w:t>
      </w:r>
      <w:r>
        <w:rPr>
          <w:rFonts w:hint="eastAsia" w:asciiTheme="minorEastAsia" w:hAnsiTheme="minorEastAsia" w:eastAsiaTheme="minorEastAsia"/>
          <w:color w:val="000000" w:themeColor="text1"/>
          <w:highlight w:val="none"/>
          <w:lang w:val="en-US" w:eastAsia="zh-CN"/>
          <w14:textFill>
            <w14:solidFill>
              <w14:schemeClr w14:val="tx1"/>
            </w14:solidFill>
          </w14:textFill>
        </w:rPr>
        <w:t>产品线竞争力、业务发展程度甚至超过了个别全国性银行。</w:t>
      </w:r>
      <w:r>
        <w:rPr>
          <w:rFonts w:hint="eastAsia"/>
          <w:highlight w:val="none"/>
          <w:lang w:val="en-US" w:eastAsia="zh-CN"/>
        </w:rPr>
        <w:t>具体来看，</w:t>
      </w:r>
      <w:r>
        <w:rPr>
          <w:rFonts w:hint="eastAsia" w:eastAsiaTheme="minorEastAsia"/>
          <w:highlight w:val="none"/>
          <w:lang w:val="en-US" w:eastAsia="zh-CN"/>
        </w:rPr>
        <w:t>江苏</w:t>
      </w:r>
      <w:r>
        <w:rPr>
          <w:rFonts w:hint="eastAsia"/>
          <w:highlight w:val="none"/>
        </w:rPr>
        <w:t>银行财富管理</w:t>
      </w:r>
      <w:r>
        <w:rPr>
          <w:rFonts w:hint="eastAsia"/>
          <w:highlight w:val="none"/>
          <w:lang w:val="en-US" w:eastAsia="zh-CN"/>
        </w:rPr>
        <w:t>业务的</w:t>
      </w:r>
      <w:r>
        <w:rPr>
          <w:rFonts w:hint="eastAsia"/>
          <w:highlight w:val="none"/>
        </w:rPr>
        <w:t>产品线竞争力</w:t>
      </w:r>
      <w:r>
        <w:rPr>
          <w:rFonts w:hint="eastAsia"/>
          <w:highlight w:val="none"/>
          <w:lang w:eastAsia="zh-CN"/>
        </w:rPr>
        <w:t>、业务发展程度</w:t>
      </w:r>
      <w:r>
        <w:rPr>
          <w:rFonts w:hint="eastAsia"/>
          <w:highlight w:val="none"/>
          <w:lang w:val="en-US" w:eastAsia="zh-CN"/>
        </w:rPr>
        <w:t>和</w:t>
      </w:r>
      <w:r>
        <w:rPr>
          <w:rFonts w:hint="eastAsia"/>
          <w:highlight w:val="none"/>
        </w:rPr>
        <w:t>财富科技实力</w:t>
      </w:r>
      <w:r>
        <w:rPr>
          <w:rFonts w:hint="eastAsia"/>
          <w:highlight w:val="none"/>
          <w:lang w:val="en-US" w:eastAsia="zh-CN"/>
        </w:rPr>
        <w:t>均位居区域性银行首位，其他各项也均位居区域性银行前五</w:t>
      </w:r>
      <w:r>
        <w:rPr>
          <w:rFonts w:hint="eastAsia"/>
          <w:highlight w:val="none"/>
        </w:rPr>
        <w:t>，</w:t>
      </w:r>
      <w:r>
        <w:rPr>
          <w:rFonts w:hint="eastAsia"/>
          <w:highlight w:val="none"/>
          <w:lang w:val="en-US" w:eastAsia="zh-CN"/>
        </w:rPr>
        <w:t>基于此，江苏银行</w:t>
      </w:r>
      <w:r>
        <w:rPr>
          <w:rFonts w:hint="eastAsia"/>
          <w:highlight w:val="none"/>
        </w:rPr>
        <w:t>财富管理能力总得分位居区域性银行第一位。</w:t>
      </w:r>
      <w:r>
        <w:rPr>
          <w:rFonts w:hint="eastAsia"/>
          <w:highlight w:val="none"/>
          <w:lang w:val="en-US" w:eastAsia="zh-CN"/>
        </w:rPr>
        <w:t>南京</w:t>
      </w:r>
      <w:r>
        <w:rPr>
          <w:rFonts w:hint="eastAsia"/>
          <w:highlight w:val="none"/>
        </w:rPr>
        <w:t>银行</w:t>
      </w:r>
      <w:r>
        <w:rPr>
          <w:rFonts w:hint="eastAsia"/>
          <w:highlight w:val="none"/>
          <w:lang w:val="en-US" w:eastAsia="zh-CN"/>
        </w:rPr>
        <w:t>财富服务能力、业务发展程度、财富科技实力均</w:t>
      </w:r>
      <w:r>
        <w:rPr>
          <w:rFonts w:hint="eastAsia"/>
          <w:highlight w:val="none"/>
        </w:rPr>
        <w:t>位居区域性银行第</w:t>
      </w:r>
      <w:r>
        <w:rPr>
          <w:rFonts w:hint="eastAsia"/>
          <w:highlight w:val="none"/>
          <w:lang w:val="en-US" w:eastAsia="zh-CN"/>
        </w:rPr>
        <w:t>二，其他各项能力居于前五</w:t>
      </w:r>
      <w:r>
        <w:rPr>
          <w:rFonts w:hint="eastAsia"/>
        </w:rPr>
        <w:t>，财富管理能力总得分位居区域性银行第二位。</w:t>
      </w:r>
      <w:r>
        <w:rPr>
          <w:rFonts w:hint="eastAsia"/>
          <w:lang w:val="en-US" w:eastAsia="zh-CN"/>
        </w:rPr>
        <w:t>北京</w:t>
      </w:r>
      <w:r>
        <w:rPr>
          <w:rFonts w:hint="eastAsia"/>
        </w:rPr>
        <w:t>银行</w:t>
      </w:r>
      <w:r>
        <w:rPr>
          <w:rFonts w:hint="eastAsia"/>
          <w:lang w:val="en-US" w:eastAsia="zh-CN"/>
        </w:rPr>
        <w:t>品牌与资本实力和财富服务能力</w:t>
      </w:r>
      <w:r>
        <w:rPr>
          <w:rFonts w:hint="eastAsia"/>
        </w:rPr>
        <w:t>均位居区域性银行第一位，</w:t>
      </w:r>
      <w:r>
        <w:rPr>
          <w:rFonts w:hint="eastAsia"/>
          <w:lang w:val="en-US" w:eastAsia="zh-CN"/>
        </w:rPr>
        <w:t>其他各子项</w:t>
      </w:r>
      <w:r>
        <w:rPr>
          <w:rFonts w:hint="eastAsia"/>
        </w:rPr>
        <w:t>同样</w:t>
      </w:r>
      <w:r>
        <w:rPr>
          <w:rFonts w:hint="eastAsia"/>
          <w:lang w:val="en-US" w:eastAsia="zh-CN"/>
        </w:rPr>
        <w:t>位于前列</w:t>
      </w:r>
      <w:r>
        <w:rPr>
          <w:rFonts w:hint="eastAsia"/>
        </w:rPr>
        <w:t>，财富管理能力总得分位居区域性银行第三位。</w:t>
      </w:r>
    </w:p>
    <w:p>
      <w:pPr>
        <w:spacing w:before="156" w:beforeLines="50" w:after="156" w:afterLines="50" w:line="360" w:lineRule="exact"/>
      </w:pPr>
      <w:r>
        <w:rPr>
          <w:rFonts w:hint="eastAsia"/>
          <w:b/>
        </w:rPr>
        <w:t>区域性商业银行：</w:t>
      </w:r>
    </w:p>
    <w:tbl>
      <w:tblPr>
        <w:tblStyle w:val="8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2190"/>
        <w:gridCol w:w="850"/>
        <w:gridCol w:w="850"/>
        <w:gridCol w:w="850"/>
        <w:gridCol w:w="850"/>
        <w:gridCol w:w="85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718"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排名</w:t>
            </w:r>
          </w:p>
        </w:tc>
        <w:tc>
          <w:tcPr>
            <w:tcW w:w="219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银行名称</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品牌与资本实力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产品线竞争力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财富服务能力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业务发展程度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财富科技实力</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问卷</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得分</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财富管理</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能力总分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南京银行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23.05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徽商银行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22.19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晋商银行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中原银行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11.61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盛京银行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11.63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齐鲁银行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22.85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苏州银行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郑州银行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哈尔滨银行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11.33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四川天府银行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11.39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10.49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华融湘江银行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11.64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19.28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西安银行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19.82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长安银行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19.69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日照银行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12.32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汉口银行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16.46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19.62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广东华兴银行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桂林银行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九江银行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珠海华润银行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10.72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广西北部湾银行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富滇银行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10.78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16.64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湖北银行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兰州银行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15.15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锦州银行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11.42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福建海峡银行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18.40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龙江银行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上饶银行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昆仑银行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云南红塔银行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17.25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厦门国际银行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15.66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16.49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江西银行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12.49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赣州银行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浙江稠州商业银行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13.25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乌鲁木齐银行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唐山银行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威海市商业银行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重庆三峡银行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宁夏银行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14.89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温州银行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14.14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11.95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20.90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莱商银行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12.66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10.17</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18.18</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14.15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16.25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5.64</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德州银行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9.12</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16.81</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1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21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嘉兴银行</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9.06</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15.35</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17.00</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18.53</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4.99</w:t>
            </w:r>
          </w:p>
        </w:tc>
        <w:tc>
          <w:tcPr>
            <w:tcW w:w="8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c>
          <w:tcPr>
            <w:tcW w:w="8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66.93</w:t>
            </w:r>
          </w:p>
        </w:tc>
      </w:tr>
    </w:tbl>
    <w:p>
      <w:pPr>
        <w:spacing w:before="156" w:beforeLines="50" w:after="156" w:afterLines="50"/>
        <w:rPr>
          <w:rFonts w:asciiTheme="minorEastAsia" w:hAnsiTheme="minorEastAsia" w:eastAsiaTheme="minorEastAsia"/>
        </w:rPr>
      </w:pPr>
      <w:r>
        <w:rPr>
          <w:rFonts w:hint="eastAsia"/>
          <w:b/>
        </w:rPr>
        <w:t>资料来源：普益标准</w:t>
      </w:r>
    </w:p>
    <w:p>
      <w:pPr>
        <w:spacing w:before="156" w:beforeLines="50" w:after="156" w:afterLines="50" w:line="360" w:lineRule="exact"/>
        <w:rPr>
          <w:b/>
        </w:rPr>
      </w:pPr>
    </w:p>
    <w:p>
      <w:pPr>
        <w:spacing w:before="156" w:beforeLines="50" w:after="156" w:afterLines="50"/>
        <w:outlineLvl w:val="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分类指标测度</w:t>
      </w:r>
    </w:p>
    <w:p>
      <w:pPr>
        <w:spacing w:before="156" w:beforeLines="50" w:after="156" w:afterLines="50"/>
        <w:outlineLvl w:val="1"/>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品牌与资本实力：全国性银行排名前五的分别是中国工商银行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中国建设银行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中国银行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中国农业银行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招商银行；</w:t>
      </w:r>
      <w:r>
        <w:rPr>
          <w:rFonts w:hint="eastAsia" w:asciiTheme="minorEastAsia" w:hAnsiTheme="minorEastAsia" w:eastAsiaTheme="minorEastAsia"/>
          <w:b/>
          <w:color w:val="auto"/>
        </w:rPr>
        <w:t>区域性银行排名前十五的分别是北京银行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江苏银行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上海银行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南京银行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宁波银行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北京农商银行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杭州银行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徽商银行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盛京银行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重庆农商银行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青岛银行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华融湘江银行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大连银行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中原银行</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郑州银行。</w:t>
      </w:r>
    </w:p>
    <w:p>
      <w:pPr>
        <w:spacing w:before="156" w:beforeLines="50" w:after="156" w:afterLines="50" w:line="36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财富管理品牌的建设，对财富管理业务有着正向的促进作用，富有知名度的财富管理品牌有助于管理机构扩大市场影响力，以获取更大的市场份额。品牌与资本实力主要考察商业银行的品牌建设情况、资本实力和集团业务资源。</w:t>
      </w:r>
    </w:p>
    <w:p>
      <w:pPr>
        <w:spacing w:before="156" w:beforeLines="50" w:after="156" w:afterLines="50" w:line="360" w:lineRule="exact"/>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上</w:t>
      </w:r>
      <w:r>
        <w:rPr>
          <w:rFonts w:hint="eastAsia" w:asciiTheme="minorEastAsia" w:hAnsiTheme="minorEastAsia" w:eastAsiaTheme="minorEastAsia" w:cstheme="minorEastAsia"/>
          <w:color w:val="auto"/>
        </w:rPr>
        <w:t>半年，在全国性银行中，品牌与资本实力排名前五的银行分别是中国工商银行、中国建设银行、中国银行、中国农业银行、招商银行。</w:t>
      </w:r>
    </w:p>
    <w:p>
      <w:pPr>
        <w:spacing w:before="156" w:beforeLines="50" w:after="156" w:afterLines="50" w:line="360" w:lineRule="exact"/>
        <w:ind w:firstLine="420"/>
        <w:rPr>
          <w:rFonts w:asciiTheme="minorEastAsia" w:hAnsiTheme="minorEastAsia" w:eastAsiaTheme="minorEastAsia" w:cstheme="minorEastAsia"/>
          <w:color w:val="FF0000"/>
        </w:rPr>
      </w:pPr>
      <w:r>
        <w:rPr>
          <w:rFonts w:hint="eastAsia" w:asciiTheme="minorEastAsia" w:hAnsiTheme="minorEastAsia" w:eastAsiaTheme="minorEastAsia" w:cstheme="minorEastAsia"/>
        </w:rPr>
        <w:t>中国工商银行获奖</w:t>
      </w:r>
      <w:r>
        <w:rPr>
          <w:rFonts w:hint="eastAsia" w:asciiTheme="minorEastAsia" w:hAnsiTheme="minorEastAsia" w:eastAsiaTheme="minorEastAsia" w:cstheme="minorEastAsia"/>
          <w:lang w:val="en-US" w:eastAsia="zh-CN"/>
        </w:rPr>
        <w:t>数量</w:t>
      </w:r>
      <w:r>
        <w:rPr>
          <w:rFonts w:hint="eastAsia" w:asciiTheme="minorEastAsia" w:hAnsiTheme="minorEastAsia" w:eastAsiaTheme="minorEastAsia" w:cstheme="minorEastAsia"/>
        </w:rPr>
        <w:t>在全国性银行中排名前列，且总资产和净资产规模</w:t>
      </w:r>
      <w:r>
        <w:rPr>
          <w:rFonts w:hint="eastAsia" w:asciiTheme="minorEastAsia" w:hAnsiTheme="minorEastAsia" w:eastAsiaTheme="minorEastAsia" w:cstheme="minorEastAsia"/>
          <w:lang w:val="en-US" w:eastAsia="zh-CN"/>
        </w:rPr>
        <w:t>庞</w:t>
      </w:r>
      <w:r>
        <w:rPr>
          <w:rFonts w:hint="eastAsia" w:asciiTheme="minorEastAsia" w:hAnsiTheme="minorEastAsia" w:eastAsiaTheme="minorEastAsia" w:cstheme="minorEastAsia"/>
        </w:rPr>
        <w:t>大，为</w:t>
      </w:r>
      <w:r>
        <w:rPr>
          <w:rFonts w:hint="eastAsia" w:asciiTheme="minorEastAsia" w:hAnsiTheme="minorEastAsia" w:eastAsiaTheme="minorEastAsia" w:cstheme="minorEastAsia"/>
          <w:lang w:val="en-US" w:eastAsia="zh-CN"/>
        </w:rPr>
        <w:t>其</w:t>
      </w:r>
      <w:r>
        <w:rPr>
          <w:rFonts w:hint="eastAsia" w:asciiTheme="minorEastAsia" w:hAnsiTheme="minorEastAsia" w:eastAsiaTheme="minorEastAsia" w:cstheme="minorEastAsia"/>
        </w:rPr>
        <w:t>财富管理业务的拓展提供</w:t>
      </w:r>
      <w:r>
        <w:rPr>
          <w:rFonts w:hint="eastAsia" w:asciiTheme="minorEastAsia" w:hAnsiTheme="minorEastAsia" w:eastAsiaTheme="minorEastAsia" w:cstheme="minorEastAsia"/>
          <w:lang w:val="en-US" w:eastAsia="zh-CN"/>
        </w:rPr>
        <w:t>了</w:t>
      </w:r>
      <w:r>
        <w:rPr>
          <w:rFonts w:hint="eastAsia" w:asciiTheme="minorEastAsia" w:hAnsiTheme="minorEastAsia" w:eastAsiaTheme="minorEastAsia" w:cstheme="minorEastAsia"/>
        </w:rPr>
        <w:t>坚实基础，集团拥有理财子公司、保险、券商、金融租赁、期货、基金等多种业务牌照资源，品牌与资本实力得分位居全国性银行第一位。中国建设银行拥有独立的财富管理品牌，资本实力优越，</w:t>
      </w:r>
      <w:r>
        <w:rPr>
          <w:rFonts w:hint="eastAsia" w:asciiTheme="minorEastAsia" w:hAnsiTheme="minorEastAsia" w:eastAsiaTheme="minorEastAsia" w:cstheme="minorEastAsia"/>
          <w:lang w:val="en-US" w:eastAsia="zh-CN"/>
        </w:rPr>
        <w:t>总</w:t>
      </w:r>
      <w:r>
        <w:rPr>
          <w:rFonts w:hint="eastAsia" w:asciiTheme="minorEastAsia" w:hAnsiTheme="minorEastAsia" w:eastAsiaTheme="minorEastAsia" w:cstheme="minorEastAsia"/>
        </w:rPr>
        <w:t>资产</w:t>
      </w:r>
      <w:r>
        <w:rPr>
          <w:rFonts w:hint="eastAsia" w:asciiTheme="minorEastAsia" w:hAnsiTheme="minorEastAsia" w:eastAsiaTheme="minorEastAsia" w:cstheme="minorEastAsia"/>
          <w:lang w:val="en-US" w:eastAsia="zh-CN"/>
        </w:rPr>
        <w:t>及净资产</w:t>
      </w:r>
      <w:r>
        <w:rPr>
          <w:rFonts w:hint="eastAsia" w:asciiTheme="minorEastAsia" w:hAnsiTheme="minorEastAsia" w:eastAsiaTheme="minorEastAsia" w:cstheme="minorEastAsia"/>
        </w:rPr>
        <w:t>规模</w:t>
      </w:r>
      <w:r>
        <w:rPr>
          <w:rFonts w:hint="eastAsia" w:asciiTheme="minorEastAsia" w:hAnsiTheme="minorEastAsia" w:eastAsiaTheme="minorEastAsia" w:cstheme="minorEastAsia"/>
          <w:lang w:val="en-US" w:eastAsia="zh-CN"/>
        </w:rPr>
        <w:t>均</w:t>
      </w:r>
      <w:r>
        <w:rPr>
          <w:rFonts w:hint="eastAsia" w:asciiTheme="minorEastAsia" w:hAnsiTheme="minorEastAsia" w:eastAsiaTheme="minorEastAsia" w:cstheme="minorEastAsia"/>
        </w:rPr>
        <w:t>位居</w:t>
      </w:r>
      <w:r>
        <w:rPr>
          <w:rFonts w:hint="eastAsia" w:asciiTheme="minorEastAsia" w:hAnsiTheme="minorEastAsia" w:eastAsiaTheme="minorEastAsia" w:cstheme="minorEastAsia"/>
          <w:lang w:val="en-US" w:eastAsia="zh-CN"/>
        </w:rPr>
        <w:t>全国性银行</w:t>
      </w:r>
      <w:r>
        <w:rPr>
          <w:rFonts w:hint="eastAsia" w:asciiTheme="minorEastAsia" w:hAnsiTheme="minorEastAsia" w:eastAsiaTheme="minorEastAsia" w:cstheme="minorEastAsia"/>
        </w:rPr>
        <w:t>第二位，且</w:t>
      </w:r>
      <w:r>
        <w:rPr>
          <w:rFonts w:hint="eastAsia" w:asciiTheme="minorEastAsia" w:hAnsiTheme="minorEastAsia" w:eastAsiaTheme="minorEastAsia" w:cstheme="minorEastAsia"/>
          <w:lang w:val="en-US" w:eastAsia="zh-CN"/>
        </w:rPr>
        <w:t>集团金融牌</w:t>
      </w:r>
      <w:r>
        <w:rPr>
          <w:rFonts w:hint="eastAsia" w:asciiTheme="minorEastAsia" w:hAnsiTheme="minorEastAsia" w:eastAsiaTheme="minorEastAsia" w:cstheme="minorEastAsia"/>
        </w:rPr>
        <w:t>照优势</w:t>
      </w:r>
      <w:r>
        <w:rPr>
          <w:rFonts w:hint="eastAsia" w:asciiTheme="minorEastAsia" w:hAnsiTheme="minorEastAsia" w:eastAsiaTheme="minorEastAsia" w:cstheme="minorEastAsia"/>
          <w:lang w:val="en-US" w:eastAsia="zh-CN"/>
        </w:rPr>
        <w:t>突出</w:t>
      </w:r>
      <w:r>
        <w:rPr>
          <w:rFonts w:hint="eastAsia" w:asciiTheme="minorEastAsia" w:hAnsiTheme="minorEastAsia" w:eastAsiaTheme="minorEastAsia" w:cstheme="minorEastAsia"/>
        </w:rPr>
        <w:t>，有助于</w:t>
      </w:r>
      <w:r>
        <w:rPr>
          <w:rFonts w:hint="eastAsia" w:asciiTheme="minorEastAsia" w:hAnsiTheme="minorEastAsia" w:eastAsiaTheme="minorEastAsia" w:cstheme="minorEastAsia"/>
          <w:lang w:val="en-US" w:eastAsia="zh-CN"/>
        </w:rPr>
        <w:t>其</w:t>
      </w:r>
      <w:r>
        <w:rPr>
          <w:rFonts w:hint="eastAsia" w:asciiTheme="minorEastAsia" w:hAnsiTheme="minorEastAsia" w:eastAsiaTheme="minorEastAsia" w:cstheme="minorEastAsia"/>
        </w:rPr>
        <w:t>财富管理业务</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协同</w:t>
      </w:r>
      <w:r>
        <w:rPr>
          <w:rFonts w:hint="eastAsia" w:asciiTheme="minorEastAsia" w:hAnsiTheme="minorEastAsia" w:eastAsiaTheme="minorEastAsia" w:cstheme="minorEastAsia"/>
          <w:lang w:val="en-US" w:eastAsia="zh-CN"/>
        </w:rPr>
        <w:t>发展</w:t>
      </w:r>
      <w:r>
        <w:rPr>
          <w:rFonts w:hint="eastAsia" w:asciiTheme="minorEastAsia" w:hAnsiTheme="minorEastAsia" w:eastAsiaTheme="minorEastAsia" w:cstheme="minorEastAsia"/>
        </w:rPr>
        <w:t>，品牌与资本实力得分位居全国性银行第</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位。</w:t>
      </w:r>
      <w:r>
        <w:rPr>
          <w:rFonts w:hint="eastAsia" w:asciiTheme="minorEastAsia" w:hAnsiTheme="minorEastAsia" w:eastAsiaTheme="minorEastAsia" w:cstheme="minorEastAsia"/>
          <w:color w:val="auto"/>
          <w:highlight w:val="none"/>
        </w:rPr>
        <w:t>中</w:t>
      </w:r>
      <w:r>
        <w:rPr>
          <w:rFonts w:hint="eastAsia" w:asciiTheme="minorEastAsia" w:hAnsiTheme="minorEastAsia" w:eastAsiaTheme="minorEastAsia" w:cstheme="minorEastAsia"/>
          <w:color w:val="auto"/>
          <w:highlight w:val="none"/>
          <w:lang w:val="en-US" w:eastAsia="zh-CN"/>
        </w:rPr>
        <w:t>国</w:t>
      </w:r>
      <w:r>
        <w:rPr>
          <w:rFonts w:hint="eastAsia" w:asciiTheme="minorEastAsia" w:hAnsiTheme="minorEastAsia" w:eastAsiaTheme="minorEastAsia" w:cstheme="minorEastAsia"/>
          <w:color w:val="auto"/>
          <w:highlight w:val="none"/>
        </w:rPr>
        <w:t>银行</w:t>
      </w:r>
      <w:r>
        <w:rPr>
          <w:rFonts w:hint="eastAsia" w:asciiTheme="minorEastAsia" w:hAnsiTheme="minorEastAsia" w:eastAsiaTheme="minorEastAsia" w:cstheme="minorEastAsia"/>
          <w:color w:val="auto"/>
          <w:highlight w:val="none"/>
          <w:lang w:val="en-US" w:eastAsia="zh-CN"/>
        </w:rPr>
        <w:t>荣获金贝奖、金龙奖、金蝉奖等诸多奖项，</w:t>
      </w:r>
      <w:r>
        <w:rPr>
          <w:rFonts w:hint="eastAsia" w:asciiTheme="minorEastAsia" w:hAnsiTheme="minorEastAsia" w:eastAsiaTheme="minorEastAsia" w:cstheme="minorEastAsia"/>
          <w:color w:val="auto"/>
          <w:highlight w:val="none"/>
        </w:rPr>
        <w:t>资产实力</w:t>
      </w:r>
      <w:r>
        <w:rPr>
          <w:rFonts w:hint="eastAsia" w:asciiTheme="minorEastAsia" w:hAnsiTheme="minorEastAsia" w:eastAsiaTheme="minorEastAsia" w:cstheme="minorEastAsia"/>
          <w:color w:val="auto"/>
          <w:highlight w:val="none"/>
          <w:lang w:val="en-US" w:eastAsia="zh-CN"/>
        </w:rPr>
        <w:t>和理财能力</w:t>
      </w:r>
      <w:r>
        <w:rPr>
          <w:rFonts w:hint="eastAsia" w:asciiTheme="minorEastAsia" w:hAnsiTheme="minorEastAsia" w:eastAsiaTheme="minorEastAsia" w:cstheme="minorEastAsia"/>
          <w:color w:val="auto"/>
          <w:highlight w:val="none"/>
        </w:rPr>
        <w:t>在全国性银行中位居前列，拥有理财子公司、保险、券商、金融租赁、基金等多类型牌照，</w:t>
      </w:r>
      <w:r>
        <w:rPr>
          <w:rFonts w:hint="eastAsia" w:asciiTheme="minorEastAsia" w:hAnsiTheme="minorEastAsia" w:eastAsiaTheme="minorEastAsia" w:cstheme="minorEastAsia"/>
          <w:color w:val="auto"/>
          <w:lang w:val="en-US" w:eastAsia="zh-CN"/>
        </w:rPr>
        <w:t>加之财富管理品牌形象良好，助其</w:t>
      </w:r>
      <w:r>
        <w:rPr>
          <w:rFonts w:hint="eastAsia" w:asciiTheme="minorEastAsia" w:hAnsiTheme="minorEastAsia" w:eastAsiaTheme="minorEastAsia" w:cstheme="minorEastAsia"/>
          <w:color w:val="auto"/>
        </w:rPr>
        <w:t>品牌与资本实力得分位居全国性银行第三位。</w:t>
      </w:r>
    </w:p>
    <w:p>
      <w:pPr>
        <w:spacing w:before="156" w:beforeLines="50" w:after="156" w:afterLines="50" w:line="360" w:lineRule="exact"/>
        <w:ind w:firstLine="42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上</w:t>
      </w:r>
      <w:r>
        <w:rPr>
          <w:rFonts w:hint="eastAsia" w:asciiTheme="minorEastAsia" w:hAnsiTheme="minorEastAsia" w:eastAsiaTheme="minorEastAsia" w:cstheme="minorEastAsia"/>
          <w:color w:val="auto"/>
        </w:rPr>
        <w:t>半年，在区域性银行中，品牌与资本实力得分排名前十五的分别是北京银行、江苏银行、上海银行、南京银行、宁波银行、北京农商银行、杭州银行、徽商银行、盛京银行、重庆农商银行、青岛银行、华融湘江银行、大连银行、中原银行、郑州银行。</w:t>
      </w:r>
    </w:p>
    <w:p>
      <w:pPr>
        <w:spacing w:before="156" w:beforeLines="50" w:after="156" w:afterLines="50" w:line="360" w:lineRule="exact"/>
        <w:ind w:firstLine="420"/>
        <w:rPr>
          <w:color w:val="FF0000"/>
        </w:rPr>
      </w:pPr>
      <w:r>
        <w:rPr>
          <w:rFonts w:hint="eastAsia" w:asciiTheme="minorEastAsia" w:hAnsiTheme="minorEastAsia" w:eastAsiaTheme="minorEastAsia" w:cstheme="minorEastAsia"/>
        </w:rPr>
        <w:t>北京银行</w:t>
      </w:r>
      <w:r>
        <w:rPr>
          <w:rFonts w:hint="eastAsia" w:eastAsiaTheme="minorEastAsia"/>
          <w:lang w:val="en-US" w:eastAsia="zh-CN"/>
        </w:rPr>
        <w:t>高端财富管理业务开展已久，且</w:t>
      </w:r>
      <w:r>
        <w:rPr>
          <w:rFonts w:hint="eastAsia" w:asciiTheme="minorEastAsia" w:hAnsiTheme="minorEastAsia" w:eastAsiaTheme="minorEastAsia" w:cstheme="minorEastAsia"/>
        </w:rPr>
        <w:t>总资产</w:t>
      </w:r>
      <w:r>
        <w:rPr>
          <w:rFonts w:hint="eastAsia" w:asciiTheme="minorEastAsia" w:hAnsiTheme="minorEastAsia" w:eastAsiaTheme="minorEastAsia" w:cstheme="minorEastAsia"/>
          <w:lang w:val="en-US" w:eastAsia="zh-CN"/>
        </w:rPr>
        <w:t>和净资产规模均位居</w:t>
      </w:r>
      <w:r>
        <w:rPr>
          <w:rFonts w:hint="eastAsia" w:asciiTheme="minorEastAsia" w:hAnsiTheme="minorEastAsia" w:eastAsiaTheme="minorEastAsia" w:cstheme="minorEastAsia"/>
        </w:rPr>
        <w:t>区域性银行</w:t>
      </w:r>
      <w:r>
        <w:rPr>
          <w:rFonts w:hint="eastAsia" w:asciiTheme="minorEastAsia" w:hAnsiTheme="minorEastAsia" w:eastAsiaTheme="minorEastAsia" w:cstheme="minorEastAsia"/>
          <w:lang w:val="en-US" w:eastAsia="zh-CN"/>
        </w:rPr>
        <w:t>第一名</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理财能力名列前茅，</w:t>
      </w:r>
      <w:r>
        <w:rPr>
          <w:rFonts w:hint="eastAsia" w:asciiTheme="minorEastAsia" w:hAnsiTheme="minorEastAsia" w:eastAsiaTheme="minorEastAsia" w:cstheme="minorEastAsia"/>
        </w:rPr>
        <w:t>集团拥有</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保险、金融租赁、基金等业务牌照</w:t>
      </w:r>
      <w:r>
        <w:rPr>
          <w:rFonts w:hint="eastAsia" w:asciiTheme="minorEastAsia" w:hAnsiTheme="minorEastAsia" w:eastAsiaTheme="minorEastAsia" w:cstheme="minorEastAsia"/>
          <w:lang w:val="en-US" w:eastAsia="zh-CN"/>
        </w:rPr>
        <w:t>为其财富管理业务的发展奠定了坚实的基础</w:t>
      </w:r>
      <w:r>
        <w:rPr>
          <w:rFonts w:hint="eastAsia" w:asciiTheme="minorEastAsia" w:hAnsiTheme="minorEastAsia" w:eastAsiaTheme="minorEastAsia" w:cstheme="minorEastAsia"/>
        </w:rPr>
        <w:t>，品牌与资本实力得分位居区域性商业银行第一位；</w:t>
      </w:r>
      <w:r>
        <w:rPr>
          <w:rFonts w:hint="eastAsia" w:asciiTheme="minorEastAsia" w:hAnsiTheme="minorEastAsia" w:eastAsiaTheme="minorEastAsia" w:cstheme="minorEastAsia"/>
          <w:lang w:val="en-US" w:eastAsia="zh-CN"/>
        </w:rPr>
        <w:t>江苏</w:t>
      </w:r>
      <w:r>
        <w:rPr>
          <w:rFonts w:hint="eastAsia" w:asciiTheme="minorEastAsia" w:hAnsiTheme="minorEastAsia" w:eastAsiaTheme="minorEastAsia" w:cstheme="minorEastAsia"/>
        </w:rPr>
        <w:t>银行</w:t>
      </w:r>
      <w:r>
        <w:rPr>
          <w:rFonts w:hint="eastAsia"/>
          <w:lang w:val="en-US" w:eastAsia="zh-CN"/>
        </w:rPr>
        <w:t>理财能力居区域性银行首位，</w:t>
      </w:r>
      <w:r>
        <w:rPr>
          <w:rFonts w:hint="eastAsia" w:asciiTheme="minorEastAsia" w:hAnsiTheme="minorEastAsia" w:eastAsiaTheme="minorEastAsia" w:cstheme="minorEastAsia"/>
          <w:lang w:val="en-US" w:eastAsia="zh-CN"/>
        </w:rPr>
        <w:t>获奖众多且重点奖项获取数量位居前列</w:t>
      </w:r>
      <w:r>
        <w:rPr>
          <w:rFonts w:hint="eastAsia" w:asciiTheme="minorEastAsia" w:hAnsiTheme="minorEastAsia" w:eastAsiaTheme="minorEastAsia" w:cstheme="minorEastAsia"/>
        </w:rPr>
        <w:t>，集团已获得理财子公司、金融租赁、基金等业务牌照，品牌与资本实力得分位居区域性商业银行第二位</w:t>
      </w:r>
      <w:r>
        <w:rPr>
          <w:rFonts w:hint="eastAsia"/>
        </w:rPr>
        <w:t>；</w:t>
      </w:r>
      <w:r>
        <w:rPr>
          <w:rFonts w:hint="eastAsia" w:asciiTheme="minorEastAsia" w:hAnsiTheme="minorEastAsia" w:eastAsiaTheme="minorEastAsia" w:cstheme="minorEastAsia"/>
          <w:color w:val="auto"/>
          <w:lang w:val="en-US" w:eastAsia="zh-CN"/>
        </w:rPr>
        <w:t>上海</w:t>
      </w:r>
      <w:r>
        <w:rPr>
          <w:rFonts w:hint="eastAsia" w:asciiTheme="minorEastAsia" w:hAnsiTheme="minorEastAsia" w:eastAsiaTheme="minorEastAsia" w:cstheme="minorEastAsia"/>
          <w:color w:val="auto"/>
        </w:rPr>
        <w:t>银行</w:t>
      </w:r>
      <w:r>
        <w:rPr>
          <w:rFonts w:hint="eastAsia"/>
          <w:color w:val="auto"/>
          <w:lang w:val="en-US" w:eastAsia="zh-CN"/>
        </w:rPr>
        <w:t>理财能力居区域性银行前列，</w:t>
      </w:r>
      <w:r>
        <w:rPr>
          <w:rFonts w:hint="eastAsia"/>
          <w:color w:val="auto"/>
        </w:rPr>
        <w:t>服务品牌特色鲜明</w:t>
      </w:r>
      <w:r>
        <w:rPr>
          <w:rFonts w:hint="eastAsia" w:asciiTheme="minorEastAsia" w:hAnsiTheme="minorEastAsia" w:eastAsiaTheme="minorEastAsia" w:cstheme="minorEastAsia"/>
          <w:color w:val="auto"/>
          <w:lang w:val="en-US" w:eastAsia="zh-CN"/>
        </w:rPr>
        <w:t>，总资产及净资产规模位居区域性银行第二</w:t>
      </w:r>
      <w:r>
        <w:rPr>
          <w:rFonts w:hint="eastAsia" w:asciiTheme="minorEastAsia" w:hAnsiTheme="minorEastAsia" w:eastAsiaTheme="minorEastAsia" w:cstheme="minorEastAsia"/>
          <w:color w:val="auto"/>
        </w:rPr>
        <w:t>，集团已获得理财子公司、基金等业务牌照，品牌与资本实力得分位居区域性商业银行第</w:t>
      </w:r>
      <w:r>
        <w:rPr>
          <w:rFonts w:hint="eastAsia" w:asciiTheme="minorEastAsia" w:hAnsiTheme="minorEastAsia" w:eastAsiaTheme="minorEastAsia" w:cstheme="minorEastAsia"/>
          <w:color w:val="auto"/>
          <w:lang w:val="en-US" w:eastAsia="zh-CN"/>
        </w:rPr>
        <w:t>三</w:t>
      </w:r>
      <w:r>
        <w:rPr>
          <w:rFonts w:hint="eastAsia" w:asciiTheme="minorEastAsia" w:hAnsiTheme="minorEastAsia" w:eastAsiaTheme="minorEastAsia" w:cstheme="minorEastAsia"/>
          <w:color w:val="auto"/>
        </w:rPr>
        <w:t>位</w:t>
      </w:r>
      <w:r>
        <w:rPr>
          <w:rFonts w:hint="eastAsia"/>
          <w:color w:val="auto"/>
        </w:rPr>
        <w:t>。</w:t>
      </w:r>
    </w:p>
    <w:p>
      <w:pPr>
        <w:spacing w:before="156" w:beforeLines="50" w:after="156" w:afterLines="50" w:line="360" w:lineRule="exact"/>
        <w:ind w:firstLine="420"/>
        <w:rPr>
          <w:rFonts w:hint="eastAsia"/>
        </w:rPr>
      </w:pPr>
      <w:r>
        <w:rPr>
          <w:rFonts w:hint="eastAsia"/>
        </w:rPr>
        <w:t>虽然区域性银行和全国性银行的资本实力存在一定的差距，但排名靠前的银行均具有独立且</w:t>
      </w:r>
      <w:r>
        <w:rPr>
          <w:rFonts w:hint="eastAsia"/>
          <w:lang w:val="en-US" w:eastAsia="zh-CN"/>
        </w:rPr>
        <w:t>特色鲜明</w:t>
      </w:r>
      <w:r>
        <w:rPr>
          <w:rFonts w:hint="eastAsia"/>
        </w:rPr>
        <w:t>的财富管理品牌，</w:t>
      </w:r>
      <w:r>
        <w:rPr>
          <w:rFonts w:hint="eastAsia"/>
          <w:lang w:val="en-US" w:eastAsia="zh-CN"/>
        </w:rPr>
        <w:t>优秀</w:t>
      </w:r>
      <w:r>
        <w:rPr>
          <w:rFonts w:hint="eastAsia"/>
        </w:rPr>
        <w:t>的理财能力，获奖数量</w:t>
      </w:r>
      <w:r>
        <w:rPr>
          <w:rFonts w:hint="eastAsia"/>
          <w:lang w:val="en-US" w:eastAsia="zh-CN"/>
        </w:rPr>
        <w:t>较多</w:t>
      </w:r>
      <w:r>
        <w:rPr>
          <w:rFonts w:hint="eastAsia"/>
        </w:rPr>
        <w:t>且多有金贝奖、金理财奖、金鼎奖、中国财经风云榜等知名奖项的获奖记录。</w:t>
      </w:r>
      <w:r>
        <w:rPr>
          <w:rFonts w:hint="eastAsia"/>
          <w:lang w:val="en-US" w:eastAsia="zh-CN"/>
        </w:rPr>
        <w:t>同时，所属</w:t>
      </w:r>
      <w:r>
        <w:rPr>
          <w:rFonts w:hint="eastAsia"/>
        </w:rPr>
        <w:t>集团拥有的金融牌照与银行财富管理业务的发展形成协同效应，助推其业务规模的进一步扩展。</w:t>
      </w:r>
    </w:p>
    <w:p>
      <w:pPr>
        <w:spacing w:before="156" w:beforeLines="50" w:after="156" w:afterLines="50" w:line="36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表3：品牌与资本实力排行榜（202</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年</w:t>
      </w:r>
      <w:r>
        <w:rPr>
          <w:rFonts w:hint="eastAsia" w:asciiTheme="minorEastAsia" w:hAnsiTheme="minorEastAsia" w:eastAsiaTheme="minorEastAsia" w:cstheme="minorEastAsia"/>
          <w:b/>
          <w:lang w:val="en-US" w:eastAsia="zh-CN"/>
        </w:rPr>
        <w:t>上</w:t>
      </w:r>
      <w:r>
        <w:rPr>
          <w:rFonts w:hint="eastAsia" w:asciiTheme="minorEastAsia" w:hAnsiTheme="minorEastAsia" w:eastAsiaTheme="minorEastAsia" w:cstheme="minorEastAsia"/>
          <w:b/>
        </w:rPr>
        <w:t>半年）</w:t>
      </w:r>
    </w:p>
    <w:p>
      <w:pPr>
        <w:spacing w:before="156" w:beforeLines="50" w:after="156" w:afterLines="50" w:line="360" w:lineRule="exact"/>
        <w:rPr>
          <w:rFonts w:hint="eastAsia"/>
          <w:b/>
        </w:rPr>
      </w:pPr>
      <w:r>
        <w:rPr>
          <w:rFonts w:hint="eastAsia"/>
          <w:b/>
        </w:rPr>
        <w:t>全国性商业银行：</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39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排名</w:t>
            </w:r>
          </w:p>
        </w:tc>
        <w:tc>
          <w:tcPr>
            <w:tcW w:w="4394"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银行名称</w:t>
            </w:r>
          </w:p>
        </w:tc>
        <w:tc>
          <w:tcPr>
            <w:tcW w:w="2035"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品牌与资本实力总分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中国工商银行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中国建设银行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中国农业银行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招商银行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平安银行</w:t>
            </w:r>
          </w:p>
        </w:tc>
        <w:tc>
          <w:tcPr>
            <w:tcW w:w="2035" w:type="dxa"/>
            <w:shd w:val="clear" w:color="auto" w:fill="auto"/>
            <w:vAlign w:val="center"/>
          </w:tcPr>
          <w:p>
            <w:pPr>
              <w:keepNext w:val="0"/>
              <w:keepLines w:val="0"/>
              <w:widowControl/>
              <w:suppressLineNumbers w:val="0"/>
              <w:jc w:val="center"/>
              <w:textAlignment w:val="center"/>
              <w:rPr>
                <w:rFonts w:hint="default"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中信银行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中国光大银行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兴业银行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交通银行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上海浦东发展银行</w:t>
            </w:r>
          </w:p>
        </w:tc>
        <w:tc>
          <w:tcPr>
            <w:tcW w:w="2035" w:type="dxa"/>
            <w:shd w:val="clear" w:color="auto" w:fill="auto"/>
            <w:vAlign w:val="center"/>
          </w:tcPr>
          <w:p>
            <w:pPr>
              <w:keepNext w:val="0"/>
              <w:keepLines w:val="0"/>
              <w:widowControl/>
              <w:suppressLineNumbers w:val="0"/>
              <w:jc w:val="center"/>
              <w:textAlignment w:val="center"/>
              <w:rPr>
                <w:rFonts w:hint="default"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中国邮政储蓄银行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中国民生银行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广发银行</w:t>
            </w:r>
          </w:p>
        </w:tc>
        <w:tc>
          <w:tcPr>
            <w:tcW w:w="2035" w:type="dxa"/>
            <w:shd w:val="clear" w:color="auto" w:fill="auto"/>
            <w:vAlign w:val="center"/>
          </w:tcPr>
          <w:p>
            <w:pPr>
              <w:keepNext w:val="0"/>
              <w:keepLines w:val="0"/>
              <w:widowControl/>
              <w:suppressLineNumbers w:val="0"/>
              <w:jc w:val="center"/>
              <w:textAlignment w:val="center"/>
              <w:rPr>
                <w:rFonts w:hint="default"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华夏银行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渤海银行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浙商银行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394"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恒丰银行</w:t>
            </w:r>
          </w:p>
        </w:tc>
        <w:tc>
          <w:tcPr>
            <w:tcW w:w="2035" w:type="dxa"/>
            <w:shd w:val="clear" w:color="auto" w:fill="auto"/>
            <w:vAlign w:val="center"/>
          </w:tcPr>
          <w:p>
            <w:pPr>
              <w:keepNext w:val="0"/>
              <w:keepLines w:val="0"/>
              <w:widowControl/>
              <w:suppressLineNumbers w:val="0"/>
              <w:jc w:val="center"/>
              <w:textAlignment w:val="center"/>
              <w:rPr>
                <w:rFonts w:hint="eastAsia" w:ascii="宋体" w:hAnsi="宋体" w:eastAsia="宋体" w:cs="黑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11.95</w:t>
            </w:r>
          </w:p>
        </w:tc>
      </w:tr>
    </w:tbl>
    <w:p>
      <w:pPr>
        <w:spacing w:before="156" w:beforeLines="50" w:after="156" w:afterLines="50" w:line="360" w:lineRule="exact"/>
        <w:rPr>
          <w:b/>
        </w:rPr>
      </w:pPr>
      <w:r>
        <w:rPr>
          <w:rFonts w:hint="eastAsia"/>
          <w:b/>
        </w:rPr>
        <w:t>资料来源：普益标准</w:t>
      </w:r>
    </w:p>
    <w:p>
      <w:pPr>
        <w:spacing w:before="156" w:beforeLines="50" w:after="156" w:afterLines="50" w:line="360" w:lineRule="exact"/>
        <w:rPr>
          <w:b/>
        </w:rPr>
      </w:pPr>
    </w:p>
    <w:p>
      <w:pPr>
        <w:spacing w:before="156" w:beforeLines="50" w:after="156" w:afterLines="50" w:line="360" w:lineRule="exact"/>
        <w:rPr>
          <w:rFonts w:hint="eastAsia"/>
          <w:b/>
        </w:rPr>
      </w:pPr>
      <w:r>
        <w:rPr>
          <w:rFonts w:hint="eastAsia"/>
          <w:b/>
        </w:rPr>
        <w:t>区域性商业银行：</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4431"/>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6"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排名</w:t>
            </w:r>
          </w:p>
        </w:tc>
        <w:tc>
          <w:tcPr>
            <w:tcW w:w="4431"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银行名称</w:t>
            </w:r>
          </w:p>
        </w:tc>
        <w:tc>
          <w:tcPr>
            <w:tcW w:w="2045"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品牌与资本实力总分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北京银行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南京银行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宁波银行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北京农村商业银行</w:t>
            </w:r>
          </w:p>
        </w:tc>
        <w:tc>
          <w:tcPr>
            <w:tcW w:w="2045" w:type="dxa"/>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杭州银行</w:t>
            </w:r>
          </w:p>
        </w:tc>
        <w:tc>
          <w:tcPr>
            <w:tcW w:w="2045" w:type="dxa"/>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徽商银行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盛京银行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青岛银行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华融湘江银行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大连银行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郑州银行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晋商银行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锦州银行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哈尔滨银行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天津银行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贵阳银行</w:t>
            </w:r>
          </w:p>
        </w:tc>
        <w:tc>
          <w:tcPr>
            <w:tcW w:w="2045" w:type="dxa"/>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东莞农村商业银行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苏州银行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齐鲁银行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成都农村商业银行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长沙银行</w:t>
            </w:r>
          </w:p>
        </w:tc>
        <w:tc>
          <w:tcPr>
            <w:tcW w:w="2045" w:type="dxa"/>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厦门国际银行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昆仑银行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重庆三峡银行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成都银行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富滇银行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长安银行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日照银行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吉林银行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汉口银行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河北银行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九江银行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四川天府银行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广西北部湾银行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江西银行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东莞银行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湖北银行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珠海华润银行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上饶银行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青岛农村商业银行</w:t>
            </w:r>
          </w:p>
        </w:tc>
        <w:tc>
          <w:tcPr>
            <w:tcW w:w="2045" w:type="dxa"/>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西安银行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厦门银行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广东华兴银行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云南红塔银行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兰州银行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唐山银行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桂林银行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浙江稠州商业银行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无锡农村商业银行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温州银行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福建海峡银行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贵州银行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龙江银行</w:t>
            </w:r>
          </w:p>
        </w:tc>
        <w:tc>
          <w:tcPr>
            <w:tcW w:w="2045" w:type="dxa"/>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威海市商业银行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泉州银行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赣州银行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长沙农村商业银行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宁夏银行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天津农村商业银行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德州银行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中山农村商业银行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嘉兴银行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乌鲁木齐银行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莱商银行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8.68</w:t>
            </w:r>
          </w:p>
        </w:tc>
      </w:tr>
    </w:tbl>
    <w:p>
      <w:pPr>
        <w:spacing w:before="156" w:beforeLines="50" w:after="156" w:afterLines="50" w:line="360" w:lineRule="exact"/>
        <w:rPr>
          <w:b/>
        </w:rPr>
      </w:pPr>
      <w:r>
        <w:rPr>
          <w:rFonts w:hint="eastAsia"/>
          <w:b/>
        </w:rPr>
        <w:t>资料来源：普益标准</w:t>
      </w:r>
    </w:p>
    <w:p>
      <w:pPr>
        <w:spacing w:before="156" w:beforeLines="50" w:after="156" w:afterLines="50" w:line="360" w:lineRule="exact"/>
        <w:rPr>
          <w:b/>
        </w:rPr>
      </w:pPr>
    </w:p>
    <w:p>
      <w:pPr>
        <w:spacing w:before="156" w:beforeLines="50" w:after="156" w:afterLines="50" w:line="360" w:lineRule="exact"/>
        <w:rPr>
          <w:b/>
        </w:rPr>
      </w:pPr>
      <w:r>
        <w:rPr>
          <w:rFonts w:hint="eastAsia"/>
          <w:b/>
        </w:rPr>
        <w:t>产品线竞争力：全国性银行排名前五的分别是兴业银行</w:t>
      </w:r>
      <w:r>
        <w:rPr>
          <w:rFonts w:hint="eastAsia"/>
          <w:b/>
          <w:lang w:eastAsia="zh-CN"/>
        </w:rPr>
        <w:t>、</w:t>
      </w:r>
      <w:r>
        <w:rPr>
          <w:rFonts w:hint="eastAsia"/>
          <w:b/>
        </w:rPr>
        <w:t>中信银行</w:t>
      </w:r>
      <w:r>
        <w:rPr>
          <w:rFonts w:hint="eastAsia"/>
          <w:b/>
          <w:lang w:eastAsia="zh-CN"/>
        </w:rPr>
        <w:t>、</w:t>
      </w:r>
      <w:r>
        <w:rPr>
          <w:rFonts w:hint="eastAsia"/>
          <w:b/>
        </w:rPr>
        <w:t>中国光大银行</w:t>
      </w:r>
      <w:r>
        <w:rPr>
          <w:rFonts w:hint="eastAsia"/>
          <w:b/>
          <w:lang w:eastAsia="zh-CN"/>
        </w:rPr>
        <w:t>、</w:t>
      </w:r>
      <w:r>
        <w:rPr>
          <w:rFonts w:hint="eastAsia"/>
          <w:b/>
        </w:rPr>
        <w:t>招商银行</w:t>
      </w:r>
      <w:r>
        <w:rPr>
          <w:rFonts w:hint="eastAsia"/>
          <w:b/>
          <w:lang w:val="en-US" w:eastAsia="zh-CN"/>
        </w:rPr>
        <w:t>和</w:t>
      </w:r>
      <w:r>
        <w:rPr>
          <w:rFonts w:hint="eastAsia"/>
          <w:b/>
        </w:rPr>
        <w:t>上海浦东发展银行；区域性银行排名前十五的分别是江苏银行</w:t>
      </w:r>
      <w:r>
        <w:rPr>
          <w:rFonts w:hint="eastAsia"/>
          <w:b/>
          <w:lang w:eastAsia="zh-CN"/>
        </w:rPr>
        <w:t>、</w:t>
      </w:r>
      <w:r>
        <w:rPr>
          <w:rFonts w:hint="eastAsia"/>
          <w:b/>
        </w:rPr>
        <w:t>杭州银行</w:t>
      </w:r>
      <w:r>
        <w:rPr>
          <w:rFonts w:hint="eastAsia"/>
          <w:b/>
          <w:lang w:eastAsia="zh-CN"/>
        </w:rPr>
        <w:t>、</w:t>
      </w:r>
      <w:r>
        <w:rPr>
          <w:rFonts w:hint="eastAsia"/>
          <w:b/>
        </w:rPr>
        <w:t>南京银行</w:t>
      </w:r>
      <w:r>
        <w:rPr>
          <w:rFonts w:hint="eastAsia"/>
          <w:b/>
          <w:lang w:eastAsia="zh-CN"/>
        </w:rPr>
        <w:t>、</w:t>
      </w:r>
      <w:r>
        <w:rPr>
          <w:rFonts w:hint="eastAsia"/>
          <w:b/>
        </w:rPr>
        <w:t>宁波银行</w:t>
      </w:r>
      <w:r>
        <w:rPr>
          <w:rFonts w:hint="eastAsia"/>
          <w:b/>
          <w:lang w:eastAsia="zh-CN"/>
        </w:rPr>
        <w:t>、</w:t>
      </w:r>
      <w:r>
        <w:rPr>
          <w:rFonts w:hint="eastAsia"/>
          <w:b/>
        </w:rPr>
        <w:t>徽商银行</w:t>
      </w:r>
      <w:r>
        <w:rPr>
          <w:rFonts w:hint="eastAsia"/>
          <w:b/>
          <w:lang w:eastAsia="zh-CN"/>
        </w:rPr>
        <w:t>、</w:t>
      </w:r>
      <w:r>
        <w:rPr>
          <w:rFonts w:hint="eastAsia"/>
          <w:b/>
        </w:rPr>
        <w:t>北京银行</w:t>
      </w:r>
      <w:r>
        <w:rPr>
          <w:rFonts w:hint="eastAsia"/>
          <w:b/>
          <w:lang w:eastAsia="zh-CN"/>
        </w:rPr>
        <w:t>、</w:t>
      </w:r>
      <w:r>
        <w:rPr>
          <w:rFonts w:hint="eastAsia"/>
          <w:b/>
        </w:rPr>
        <w:t>上海农商银行</w:t>
      </w:r>
      <w:r>
        <w:rPr>
          <w:rFonts w:hint="eastAsia"/>
          <w:b/>
          <w:lang w:eastAsia="zh-CN"/>
        </w:rPr>
        <w:t>、</w:t>
      </w:r>
      <w:r>
        <w:rPr>
          <w:rFonts w:hint="eastAsia"/>
          <w:b/>
        </w:rPr>
        <w:t>东莞银行</w:t>
      </w:r>
      <w:r>
        <w:rPr>
          <w:rFonts w:hint="eastAsia"/>
          <w:b/>
          <w:lang w:eastAsia="zh-CN"/>
        </w:rPr>
        <w:t>、</w:t>
      </w:r>
      <w:r>
        <w:rPr>
          <w:rFonts w:hint="eastAsia"/>
          <w:b/>
        </w:rPr>
        <w:t>哈尔滨银行</w:t>
      </w:r>
      <w:r>
        <w:rPr>
          <w:rFonts w:hint="eastAsia"/>
          <w:b/>
          <w:lang w:eastAsia="zh-CN"/>
        </w:rPr>
        <w:t>、</w:t>
      </w:r>
      <w:r>
        <w:rPr>
          <w:rFonts w:hint="eastAsia"/>
          <w:b/>
        </w:rPr>
        <w:t>中原银行</w:t>
      </w:r>
      <w:r>
        <w:rPr>
          <w:rFonts w:hint="eastAsia"/>
          <w:b/>
          <w:lang w:eastAsia="zh-CN"/>
        </w:rPr>
        <w:t>、</w:t>
      </w:r>
      <w:r>
        <w:rPr>
          <w:rFonts w:hint="eastAsia"/>
          <w:b/>
        </w:rPr>
        <w:t>青岛银行</w:t>
      </w:r>
      <w:r>
        <w:rPr>
          <w:rFonts w:hint="eastAsia"/>
          <w:b/>
          <w:lang w:eastAsia="zh-CN"/>
        </w:rPr>
        <w:t>、</w:t>
      </w:r>
      <w:r>
        <w:rPr>
          <w:rFonts w:hint="eastAsia"/>
          <w:b/>
        </w:rPr>
        <w:t>晋商银行</w:t>
      </w:r>
      <w:r>
        <w:rPr>
          <w:rFonts w:hint="eastAsia"/>
          <w:b/>
          <w:lang w:eastAsia="zh-CN"/>
        </w:rPr>
        <w:t>、</w:t>
      </w:r>
      <w:r>
        <w:rPr>
          <w:rFonts w:hint="eastAsia"/>
          <w:b/>
        </w:rPr>
        <w:t>长安银行</w:t>
      </w:r>
      <w:r>
        <w:rPr>
          <w:rFonts w:hint="eastAsia"/>
          <w:b/>
          <w:lang w:eastAsia="zh-CN"/>
        </w:rPr>
        <w:t>、</w:t>
      </w:r>
      <w:r>
        <w:rPr>
          <w:rFonts w:hint="eastAsia"/>
          <w:b/>
        </w:rPr>
        <w:t>华融湘江银行</w:t>
      </w:r>
      <w:r>
        <w:rPr>
          <w:rFonts w:hint="eastAsia"/>
          <w:b/>
          <w:lang w:val="en-US" w:eastAsia="zh-CN"/>
        </w:rPr>
        <w:t>和</w:t>
      </w:r>
      <w:r>
        <w:rPr>
          <w:rFonts w:hint="eastAsia"/>
          <w:b/>
        </w:rPr>
        <w:t>上海银行。</w:t>
      </w:r>
    </w:p>
    <w:p>
      <w:pPr>
        <w:spacing w:before="156" w:beforeLines="50" w:after="156" w:afterLines="50" w:line="360" w:lineRule="exact"/>
        <w:ind w:firstLine="420"/>
      </w:pPr>
      <w:r>
        <w:rPr>
          <w:rFonts w:hint="eastAsia"/>
        </w:rPr>
        <w:t>产品线竞争力主要衡量机构财富管理产品体系建设的完善程度。从自有产品和代销产品两个维度进行考察，金融产品体系越完善，财富管理业务的开展越能够满足客户的管理目标，投资者的客户体验就越好，客户粘性越强。</w:t>
      </w:r>
    </w:p>
    <w:p>
      <w:pPr>
        <w:spacing w:before="156" w:beforeLines="50" w:after="156" w:afterLines="50" w:line="360" w:lineRule="exact"/>
        <w:ind w:firstLine="420"/>
      </w:pP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上</w:t>
      </w:r>
      <w:r>
        <w:rPr>
          <w:rFonts w:hint="eastAsia" w:asciiTheme="minorEastAsia" w:hAnsiTheme="minorEastAsia" w:eastAsiaTheme="minorEastAsia" w:cstheme="minorEastAsia"/>
        </w:rPr>
        <w:t>半年，在全国性银行中，产品线竞争力排名前五的银行分别是兴业银行、中信银行、中国光大银行、招商银行和上海浦东发展银行</w:t>
      </w:r>
      <w:r>
        <w:rPr>
          <w:rFonts w:hint="eastAsia"/>
        </w:rPr>
        <w:t>。</w:t>
      </w:r>
    </w:p>
    <w:p>
      <w:pPr>
        <w:spacing w:before="156" w:beforeLines="50" w:after="156" w:afterLines="50" w:line="360" w:lineRule="exact"/>
        <w:ind w:firstLine="420"/>
        <w:rPr>
          <w:rFonts w:hint="eastAsia" w:eastAsia="宋体"/>
          <w:lang w:val="en-US" w:eastAsia="zh-CN"/>
        </w:rPr>
      </w:pPr>
      <w:r>
        <w:rPr>
          <w:rFonts w:hint="eastAsia"/>
          <w:highlight w:val="none"/>
          <w:lang w:val="en-US" w:eastAsia="zh-CN"/>
        </w:rPr>
        <w:t>兴业</w:t>
      </w:r>
      <w:r>
        <w:rPr>
          <w:rFonts w:hint="eastAsia"/>
          <w:highlight w:val="none"/>
        </w:rPr>
        <w:t>银行自有产品线方面，产品流动性、投资门槛</w:t>
      </w:r>
      <w:r>
        <w:rPr>
          <w:rFonts w:hint="eastAsia"/>
          <w:highlight w:val="none"/>
          <w:lang w:eastAsia="zh-CN"/>
        </w:rPr>
        <w:t>、</w:t>
      </w:r>
      <w:r>
        <w:rPr>
          <w:rFonts w:hint="eastAsia"/>
          <w:highlight w:val="none"/>
        </w:rPr>
        <w:t>产品风险等级和产品类型覆盖面均处于领先地位，</w:t>
      </w:r>
      <w:r>
        <w:rPr>
          <w:rFonts w:hint="eastAsia"/>
          <w:highlight w:val="none"/>
          <w:lang w:val="en-US" w:eastAsia="zh-CN"/>
        </w:rPr>
        <w:t>且代销产品品类丰富，</w:t>
      </w:r>
      <w:r>
        <w:rPr>
          <w:rFonts w:hint="eastAsia"/>
          <w:highlight w:val="none"/>
        </w:rPr>
        <w:t>产品线竞争力</w:t>
      </w:r>
      <w:r>
        <w:rPr>
          <w:rFonts w:hint="eastAsia"/>
          <w:highlight w:val="none"/>
          <w:lang w:val="en-US" w:eastAsia="zh-CN"/>
        </w:rPr>
        <w:t>处在</w:t>
      </w:r>
      <w:r>
        <w:rPr>
          <w:rFonts w:hint="eastAsia"/>
          <w:highlight w:val="none"/>
        </w:rPr>
        <w:t>全国性银行第一</w:t>
      </w:r>
      <w:r>
        <w:rPr>
          <w:rFonts w:hint="eastAsia"/>
        </w:rPr>
        <w:t>位</w:t>
      </w:r>
      <w:r>
        <w:rPr>
          <w:rFonts w:hint="eastAsia"/>
          <w:lang w:eastAsia="zh-CN"/>
        </w:rPr>
        <w:t>。</w:t>
      </w:r>
      <w:r>
        <w:rPr>
          <w:rFonts w:hint="eastAsia"/>
          <w:lang w:val="en-US" w:eastAsia="zh-CN"/>
        </w:rPr>
        <w:t>中信</w:t>
      </w:r>
      <w:r>
        <w:rPr>
          <w:rFonts w:hint="eastAsia"/>
        </w:rPr>
        <w:t>银行自有产品线品类、流动性、投资门槛和风险等级覆盖面同样位居全国性银行第一梯队，</w:t>
      </w:r>
      <w:r>
        <w:rPr>
          <w:rFonts w:hint="eastAsia"/>
          <w:lang w:val="en-US" w:eastAsia="zh-CN"/>
        </w:rPr>
        <w:t>仅在外币产品方面略弱于兴业银行，</w:t>
      </w:r>
      <w:r>
        <w:rPr>
          <w:rFonts w:hint="eastAsia"/>
        </w:rPr>
        <w:t>产品线竞争力位居全国性银行第二位。</w:t>
      </w:r>
      <w:r>
        <w:rPr>
          <w:rFonts w:hint="eastAsia"/>
          <w:lang w:val="en-US" w:eastAsia="zh-CN"/>
        </w:rPr>
        <w:t>中国光大银行</w:t>
      </w:r>
      <w:r>
        <w:rPr>
          <w:rFonts w:hint="eastAsia"/>
        </w:rPr>
        <w:t>自有产品线品类、流动性、投资门槛、投资币种和风险等级覆盖度各项指标排名靠前，且代销产品品类也相对丰富，使得其产品线综合竞争力排名全国性银行第三位。</w:t>
      </w:r>
    </w:p>
    <w:p>
      <w:pPr>
        <w:spacing w:before="156" w:beforeLines="50" w:after="156" w:afterLines="50" w:line="360" w:lineRule="exact"/>
        <w:ind w:firstLine="420"/>
      </w:pP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上</w:t>
      </w:r>
      <w:r>
        <w:rPr>
          <w:rFonts w:hint="eastAsia" w:asciiTheme="minorEastAsia" w:hAnsiTheme="minorEastAsia" w:eastAsiaTheme="minorEastAsia" w:cstheme="minorEastAsia"/>
        </w:rPr>
        <w:t>半年，在区域性银行中，产品线竞争力得分排名前十五的分别是江苏银行、杭州银行、南京银行、宁波银行、徽商银行、北京银行、上海农商银行、东莞银行、哈尔滨银行、中原银行、青岛银行、晋商银行、长安银行、华融湘江银行和上海银行。</w:t>
      </w:r>
    </w:p>
    <w:p>
      <w:pPr>
        <w:spacing w:before="156" w:beforeLines="50" w:after="156" w:afterLines="50" w:line="360" w:lineRule="exact"/>
        <w:ind w:firstLine="420"/>
      </w:pPr>
      <w:r>
        <w:rPr>
          <w:rFonts w:hint="eastAsia"/>
        </w:rPr>
        <w:t>江苏银行自有产品类型丰富，在流动性</w:t>
      </w:r>
      <w:r>
        <w:rPr>
          <w:rFonts w:hint="eastAsia"/>
          <w:lang w:eastAsia="zh-CN"/>
        </w:rPr>
        <w:t>、</w:t>
      </w:r>
      <w:r>
        <w:rPr>
          <w:rFonts w:hint="eastAsia"/>
        </w:rPr>
        <w:t>投资门槛</w:t>
      </w:r>
      <w:r>
        <w:rPr>
          <w:rFonts w:hint="eastAsia"/>
          <w:lang w:eastAsia="zh-CN"/>
        </w:rPr>
        <w:t>、</w:t>
      </w:r>
      <w:r>
        <w:rPr>
          <w:rFonts w:hint="eastAsia"/>
          <w:lang w:val="en-US" w:eastAsia="zh-CN"/>
        </w:rPr>
        <w:t>风险等级和产品类型</w:t>
      </w:r>
      <w:r>
        <w:rPr>
          <w:rFonts w:hint="eastAsia"/>
        </w:rPr>
        <w:t>覆盖面等方面竞争力较强，代销产品品类处于领先，使得其产品线竞争力在区域性银行中排名第一位。</w:t>
      </w:r>
      <w:r>
        <w:rPr>
          <w:rFonts w:hint="eastAsia"/>
          <w:lang w:val="en-US" w:eastAsia="zh-CN"/>
        </w:rPr>
        <w:t>杭州</w:t>
      </w:r>
      <w:r>
        <w:rPr>
          <w:rFonts w:hint="eastAsia"/>
        </w:rPr>
        <w:t>银行自有产品品类丰富，</w:t>
      </w:r>
      <w:r>
        <w:rPr>
          <w:rFonts w:hint="eastAsia"/>
          <w:lang w:val="en-US" w:eastAsia="zh-CN"/>
        </w:rPr>
        <w:t>在</w:t>
      </w:r>
      <w:r>
        <w:rPr>
          <w:rFonts w:hint="eastAsia"/>
        </w:rPr>
        <w:t>产品流动性</w:t>
      </w:r>
      <w:r>
        <w:rPr>
          <w:rFonts w:hint="eastAsia"/>
          <w:lang w:eastAsia="zh-CN"/>
        </w:rPr>
        <w:t>、</w:t>
      </w:r>
      <w:r>
        <w:rPr>
          <w:rFonts w:hint="eastAsia"/>
        </w:rPr>
        <w:t>投资门槛</w:t>
      </w:r>
      <w:r>
        <w:rPr>
          <w:rFonts w:hint="eastAsia"/>
          <w:lang w:val="en-US" w:eastAsia="zh-CN"/>
        </w:rPr>
        <w:t>和产品品类</w:t>
      </w:r>
      <w:r>
        <w:rPr>
          <w:rFonts w:hint="eastAsia"/>
        </w:rPr>
        <w:t>覆盖面方面处于</w:t>
      </w:r>
      <w:r>
        <w:rPr>
          <w:rFonts w:hint="eastAsia"/>
          <w:lang w:val="en-US" w:eastAsia="zh-CN"/>
        </w:rPr>
        <w:t>第一梯队</w:t>
      </w:r>
      <w:r>
        <w:rPr>
          <w:rFonts w:hint="eastAsia"/>
        </w:rPr>
        <w:t>，产品线其他各项能力也较为突出，且代销产品品类也具有较强竞争力，综合产品线竞争力评估位居区域性银行第二位。</w:t>
      </w:r>
      <w:r>
        <w:rPr>
          <w:rFonts w:hint="eastAsia"/>
          <w:lang w:val="en-US" w:eastAsia="zh-CN"/>
        </w:rPr>
        <w:t>南京</w:t>
      </w:r>
      <w:r>
        <w:rPr>
          <w:rFonts w:hint="eastAsia"/>
        </w:rPr>
        <w:t>银行产品线竞争力各项评估指标均</w:t>
      </w:r>
      <w:r>
        <w:rPr>
          <w:rFonts w:hint="eastAsia"/>
          <w:lang w:val="en-US" w:eastAsia="zh-CN"/>
        </w:rPr>
        <w:t>位于区域性银行前列</w:t>
      </w:r>
      <w:r>
        <w:rPr>
          <w:rFonts w:hint="eastAsia"/>
        </w:rPr>
        <w:t>，代销产品也可较好补充满足客户资产配置需求，综合来看产品线竞争力在区域性银行中排名第三位。</w:t>
      </w:r>
    </w:p>
    <w:p>
      <w:pPr>
        <w:spacing w:before="156" w:beforeLines="50" w:after="156" w:afterLines="50" w:line="360" w:lineRule="exact"/>
        <w:ind w:firstLine="420"/>
      </w:pPr>
      <w:r>
        <w:rPr>
          <w:rFonts w:hint="eastAsia"/>
        </w:rPr>
        <w:t>产品线方面，总体来看排名靠前的银行机构特征，一是理财产品品类丰富，可满足不同客户不同资产配置需求；二是理财产品覆盖多种风险等级、</w:t>
      </w:r>
      <w:r>
        <w:rPr>
          <w:rFonts w:hint="eastAsia"/>
          <w:lang w:val="en-US" w:eastAsia="zh-CN"/>
        </w:rPr>
        <w:t>多种产品期限、</w:t>
      </w:r>
      <w:r>
        <w:rPr>
          <w:rFonts w:hint="eastAsia"/>
        </w:rPr>
        <w:t>多种投资起点，</w:t>
      </w:r>
      <w:r>
        <w:rPr>
          <w:rFonts w:hint="eastAsia"/>
          <w:lang w:val="en-US" w:eastAsia="zh-CN"/>
        </w:rPr>
        <w:t>有利于满足投资者多元化、</w:t>
      </w:r>
      <w:r>
        <w:rPr>
          <w:rFonts w:hint="eastAsia"/>
        </w:rPr>
        <w:t>个性化投资；三是头部银行机构</w:t>
      </w:r>
      <w:r>
        <w:rPr>
          <w:rFonts w:hint="eastAsia"/>
          <w:lang w:val="en-US" w:eastAsia="zh-CN"/>
        </w:rPr>
        <w:t>注重差异化补足，引入其他金融</w:t>
      </w:r>
      <w:r>
        <w:rPr>
          <w:rFonts w:hint="eastAsia"/>
        </w:rPr>
        <w:t>产品，与自身产品线形成互补，以便满足客户的多层次、多样化财富管理需求。</w:t>
      </w:r>
    </w:p>
    <w:p>
      <w:pPr>
        <w:spacing w:before="156" w:beforeLines="50" w:after="156" w:afterLines="50"/>
        <w:outlineLvl w:val="1"/>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表4：产品线竞争力排行榜（202</w:t>
      </w:r>
      <w:r>
        <w:rPr>
          <w:rFonts w:hint="eastAsia" w:asciiTheme="minorEastAsia" w:hAnsiTheme="minorEastAsia" w:eastAsiaTheme="minorEastAsia"/>
          <w:b/>
          <w:color w:val="000000" w:themeColor="text1"/>
          <w:lang w:val="en-US" w:eastAsia="zh-CN"/>
          <w14:textFill>
            <w14:solidFill>
              <w14:schemeClr w14:val="tx1"/>
            </w14:solidFill>
          </w14:textFill>
        </w:rPr>
        <w:t>2</w:t>
      </w:r>
      <w:r>
        <w:rPr>
          <w:rFonts w:hint="eastAsia" w:asciiTheme="minorEastAsia" w:hAnsiTheme="minorEastAsia" w:eastAsiaTheme="minorEastAsia"/>
          <w:b/>
          <w:color w:val="000000" w:themeColor="text1"/>
          <w14:textFill>
            <w14:solidFill>
              <w14:schemeClr w14:val="tx1"/>
            </w14:solidFill>
          </w14:textFill>
        </w:rPr>
        <w:t>年</w:t>
      </w:r>
      <w:r>
        <w:rPr>
          <w:rFonts w:hint="eastAsia" w:asciiTheme="minorEastAsia" w:hAnsiTheme="minorEastAsia" w:eastAsiaTheme="minorEastAsia"/>
          <w:b/>
          <w:color w:val="000000" w:themeColor="text1"/>
          <w:lang w:val="en-US" w:eastAsia="zh-CN"/>
          <w14:textFill>
            <w14:solidFill>
              <w14:schemeClr w14:val="tx1"/>
            </w14:solidFill>
          </w14:textFill>
        </w:rPr>
        <w:t>上</w:t>
      </w:r>
      <w:r>
        <w:rPr>
          <w:rFonts w:hint="eastAsia" w:asciiTheme="minorEastAsia" w:hAnsiTheme="minorEastAsia" w:eastAsiaTheme="minorEastAsia"/>
          <w:b/>
          <w:color w:val="000000" w:themeColor="text1"/>
          <w14:textFill>
            <w14:solidFill>
              <w14:schemeClr w14:val="tx1"/>
            </w14:solidFill>
          </w14:textFill>
        </w:rPr>
        <w:t>半年）</w:t>
      </w:r>
    </w:p>
    <w:p>
      <w:pPr>
        <w:spacing w:before="156" w:beforeLines="50" w:after="156" w:afterLines="50"/>
        <w:outlineLvl w:val="1"/>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全国性商业银行</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产品线竞争力总分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兴业银行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中信银行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中国光大银行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招商银行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上海浦东发展银行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中国工商银行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中国民生银行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中国建设银行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中国农业银行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华夏银行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中国邮政储蓄银行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交通银行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平安银行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渤海银行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广发银行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恒丰银行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19.43</w:t>
            </w:r>
          </w:p>
        </w:tc>
      </w:tr>
    </w:tbl>
    <w:p>
      <w:pPr>
        <w:spacing w:before="156" w:beforeLines="50" w:after="156" w:afterLines="50" w:line="360" w:lineRule="exact"/>
        <w:rPr>
          <w:b/>
        </w:rPr>
      </w:pPr>
      <w:r>
        <w:rPr>
          <w:rFonts w:hint="eastAsia"/>
          <w:b/>
        </w:rPr>
        <w:t>资料来源：普益标准</w:t>
      </w:r>
    </w:p>
    <w:p>
      <w:pPr>
        <w:spacing w:before="156" w:beforeLines="50" w:after="156" w:afterLines="50" w:line="360" w:lineRule="exact"/>
        <w:rPr>
          <w:b/>
        </w:rPr>
      </w:pPr>
    </w:p>
    <w:p>
      <w:pPr>
        <w:spacing w:before="156" w:beforeLines="50" w:after="156" w:afterLines="50" w:line="360" w:lineRule="exact"/>
      </w:pPr>
      <w:r>
        <w:rPr>
          <w:rFonts w:hint="eastAsia"/>
          <w:b/>
        </w:rPr>
        <w:t>区域性商业银行：</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产品线竞争力总分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徽商银行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哈尔滨银行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晋商银行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华融湘江银行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苏州银行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四川天府银行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郑州银行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福建海峡银行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盛京银行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广东华兴银行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齐鲁银行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桂林银行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云南红塔银行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九江银行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珠海华润银行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乌鲁木齐银行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富滇银行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日照银行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汉口银行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广西北部湾银行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厦门国际银行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兰州银行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嘉兴银行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赣州银行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龙江银行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德州银行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上饶银行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昆仑银行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锦州银行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温州银行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唐山银行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浙江稠州商业银行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威海市商业银行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重庆三峡银行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莱商银行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江西银行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11.95</w:t>
            </w:r>
          </w:p>
        </w:tc>
      </w:tr>
    </w:tbl>
    <w:p>
      <w:pPr>
        <w:spacing w:before="156" w:beforeLines="50" w:after="156" w:afterLines="50"/>
        <w:outlineLvl w:val="1"/>
        <w:rPr>
          <w:b/>
        </w:rPr>
      </w:pPr>
      <w:r>
        <w:rPr>
          <w:rFonts w:hint="eastAsia"/>
          <w:b/>
        </w:rPr>
        <w:t>资料来源：普益标准</w:t>
      </w:r>
    </w:p>
    <w:p>
      <w:pPr>
        <w:spacing w:before="156" w:beforeLines="50" w:after="156" w:afterLines="50"/>
        <w:outlineLvl w:val="1"/>
        <w:rPr>
          <w:b/>
        </w:rPr>
      </w:pPr>
    </w:p>
    <w:p>
      <w:pPr>
        <w:spacing w:before="156" w:beforeLines="50" w:after="156" w:afterLines="50"/>
        <w:outlineLvl w:val="1"/>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财富服务能力：全国性银行排名前五的分别是中国工商银行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中国银行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中国邮政储蓄银行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招商银行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中信银行；区域性银行排名前十五的分别是北京银行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南京银行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江苏银行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中原银行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宁波银行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杭州银行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上海农商银行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晋商银行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青岛银行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重庆农商银行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上海银行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徽商银行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齐鲁银行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日照银行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苏州银行。</w:t>
      </w:r>
    </w:p>
    <w:p>
      <w:pPr>
        <w:spacing w:before="156" w:beforeLines="50" w:after="156" w:afterLines="50" w:line="36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财富服务能力着重考察机构服务全流程的便利性、舒适性、友好性及专业性，管理机构可提供财富管理服务的丰富性、以及客户获取服务的便捷性是客户选择财富管理机构的重要考虑因素。在服务丰富性方面，主要根据银行公开资料和反馈问卷评估初阶和高阶服务</w:t>
      </w:r>
      <w:r>
        <w:rPr>
          <w:rStyle w:val="94"/>
          <w:rFonts w:hint="eastAsia" w:asciiTheme="minorEastAsia" w:hAnsiTheme="minorEastAsia" w:eastAsiaTheme="minorEastAsia" w:cstheme="minorEastAsia"/>
        </w:rPr>
        <w:footnoteReference w:id="0"/>
      </w:r>
      <w:r>
        <w:rPr>
          <w:rFonts w:hint="eastAsia" w:asciiTheme="minorEastAsia" w:hAnsiTheme="minorEastAsia" w:eastAsiaTheme="minorEastAsia" w:cstheme="minorEastAsia"/>
        </w:rPr>
        <w:t>的丰富性；在服务便利性方面，主要考察银行网点数量、覆盖区域、财富管理中心数量、渠道多样性等指标。</w:t>
      </w:r>
    </w:p>
    <w:p>
      <w:pPr>
        <w:spacing w:before="156" w:beforeLines="50" w:after="156" w:afterLines="50" w:line="360" w:lineRule="exact"/>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上</w:t>
      </w:r>
      <w:r>
        <w:rPr>
          <w:rFonts w:hint="eastAsia" w:asciiTheme="minorEastAsia" w:hAnsiTheme="minorEastAsia" w:eastAsiaTheme="minorEastAsia" w:cstheme="minorEastAsia"/>
          <w:color w:val="auto"/>
        </w:rPr>
        <w:t>半年，在全国性银行中，财富服务能力排名前五的银行分别是中国工商银行、中国银行、中国邮政储蓄银行、招商银行、中信银行。</w:t>
      </w:r>
    </w:p>
    <w:p>
      <w:pPr>
        <w:spacing w:before="156" w:beforeLines="50" w:after="156" w:afterLines="50" w:line="360" w:lineRule="exact"/>
        <w:ind w:firstLine="420"/>
        <w:rPr>
          <w:rFonts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中国工商银行网点数量众多，渠道富于多样性，</w:t>
      </w:r>
      <w:r>
        <w:rPr>
          <w:rFonts w:hint="eastAsia" w:asciiTheme="minorEastAsia" w:hAnsiTheme="minorEastAsia" w:eastAsiaTheme="minorEastAsia" w:cstheme="minorEastAsia"/>
        </w:rPr>
        <w:t>能够</w:t>
      </w:r>
      <w:r>
        <w:rPr>
          <w:rFonts w:hint="eastAsia" w:asciiTheme="minorEastAsia" w:hAnsiTheme="minorEastAsia" w:eastAsiaTheme="minorEastAsia" w:cstheme="minorEastAsia"/>
          <w:lang w:val="en-US" w:eastAsia="zh-CN"/>
        </w:rPr>
        <w:t>为客户</w:t>
      </w:r>
      <w:r>
        <w:rPr>
          <w:rFonts w:hint="eastAsia" w:asciiTheme="minorEastAsia" w:hAnsiTheme="minorEastAsia" w:eastAsiaTheme="minorEastAsia" w:cstheme="minorEastAsia"/>
        </w:rPr>
        <w:t>提供多样化财富管理服务</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财富服务能力得分位居全国性银行第一位；中国银行</w:t>
      </w:r>
      <w:r>
        <w:rPr>
          <w:rFonts w:hint="eastAsia" w:asciiTheme="minorEastAsia" w:hAnsiTheme="minorEastAsia" w:eastAsiaTheme="minorEastAsia" w:cstheme="minorEastAsia"/>
          <w:lang w:val="en-US" w:eastAsia="zh-CN"/>
        </w:rPr>
        <w:t>服务类别丰富，</w:t>
      </w:r>
      <w:r>
        <w:rPr>
          <w:rFonts w:hint="eastAsia" w:asciiTheme="minorEastAsia" w:hAnsiTheme="minorEastAsia" w:eastAsiaTheme="minorEastAsia" w:cstheme="minorEastAsia"/>
        </w:rPr>
        <w:t>网点</w:t>
      </w:r>
      <w:r>
        <w:rPr>
          <w:rFonts w:hint="eastAsia" w:asciiTheme="minorEastAsia" w:hAnsiTheme="minorEastAsia" w:eastAsiaTheme="minorEastAsia" w:cstheme="minorEastAsia"/>
          <w:lang w:val="en-US" w:eastAsia="zh-CN"/>
        </w:rPr>
        <w:t>数量逾10000个，覆盖全球超过300个城市，财富中心数量位居全国商业银行前列</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故</w:t>
      </w:r>
      <w:r>
        <w:rPr>
          <w:rFonts w:hint="eastAsia" w:asciiTheme="minorEastAsia" w:hAnsiTheme="minorEastAsia" w:eastAsiaTheme="minorEastAsia" w:cstheme="minorEastAsia"/>
        </w:rPr>
        <w:t>财富服务能力得分位居全国性银行第</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auto"/>
          <w:lang w:eastAsia="zh-CN"/>
        </w:rPr>
        <w:t>中国邮政储蓄银行</w:t>
      </w:r>
      <w:r>
        <w:rPr>
          <w:rFonts w:hint="eastAsia" w:asciiTheme="minorEastAsia" w:hAnsiTheme="minorEastAsia" w:eastAsiaTheme="minorEastAsia" w:cstheme="minorEastAsia"/>
          <w:color w:val="auto"/>
          <w:lang w:val="en-US" w:eastAsia="zh-CN"/>
        </w:rPr>
        <w:t>服务类别丰富，</w:t>
      </w:r>
      <w:r>
        <w:rPr>
          <w:rFonts w:hint="eastAsia" w:asciiTheme="minorEastAsia" w:hAnsiTheme="minorEastAsia" w:eastAsiaTheme="minorEastAsia" w:cstheme="minorEastAsia"/>
          <w:color w:val="auto"/>
        </w:rPr>
        <w:t>财富管理中心</w:t>
      </w:r>
      <w:r>
        <w:rPr>
          <w:rFonts w:hint="eastAsia" w:asciiTheme="minorEastAsia" w:hAnsiTheme="minorEastAsia" w:eastAsiaTheme="minorEastAsia" w:cstheme="minorEastAsia"/>
          <w:color w:val="auto"/>
          <w:lang w:val="en-US" w:eastAsia="zh-CN"/>
        </w:rPr>
        <w:t>数量众多，且拥有直销银行、微信银行、手机银行等</w:t>
      </w:r>
      <w:r>
        <w:rPr>
          <w:rFonts w:hint="eastAsia" w:asciiTheme="minorEastAsia" w:hAnsiTheme="minorEastAsia" w:eastAsiaTheme="minorEastAsia" w:cstheme="minorEastAsia"/>
          <w:color w:val="auto"/>
        </w:rPr>
        <w:t>多样的服务渠道，网点数量</w:t>
      </w:r>
      <w:r>
        <w:rPr>
          <w:rFonts w:hint="eastAsia" w:asciiTheme="minorEastAsia" w:hAnsiTheme="minorEastAsia" w:eastAsiaTheme="minorEastAsia" w:cstheme="minorEastAsia"/>
          <w:color w:val="auto"/>
          <w:lang w:val="en-US" w:eastAsia="zh-CN"/>
        </w:rPr>
        <w:t>和覆盖城市数</w:t>
      </w:r>
      <w:r>
        <w:rPr>
          <w:rFonts w:hint="eastAsia" w:asciiTheme="minorEastAsia" w:hAnsiTheme="minorEastAsia" w:eastAsiaTheme="minorEastAsia" w:cstheme="minorEastAsia"/>
          <w:color w:val="auto"/>
        </w:rPr>
        <w:t>在全国性银行中</w:t>
      </w:r>
      <w:r>
        <w:rPr>
          <w:rFonts w:hint="eastAsia" w:asciiTheme="minorEastAsia" w:hAnsiTheme="minorEastAsia" w:eastAsiaTheme="minorEastAsia" w:cstheme="minorEastAsia"/>
          <w:color w:val="auto"/>
          <w:lang w:val="en-US" w:eastAsia="zh-CN"/>
        </w:rPr>
        <w:t>均名列前茅</w:t>
      </w:r>
      <w:r>
        <w:rPr>
          <w:rFonts w:hint="eastAsia" w:asciiTheme="minorEastAsia" w:hAnsiTheme="minorEastAsia" w:eastAsiaTheme="minorEastAsia" w:cstheme="minorEastAsia"/>
          <w:color w:val="auto"/>
        </w:rPr>
        <w:t>，财富服务能力得分位居全国性银行第三位。</w:t>
      </w:r>
    </w:p>
    <w:p>
      <w:pPr>
        <w:spacing w:before="156" w:beforeLines="50" w:after="156" w:afterLines="50" w:line="360" w:lineRule="exact"/>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上</w:t>
      </w:r>
      <w:r>
        <w:rPr>
          <w:rFonts w:hint="eastAsia" w:asciiTheme="minorEastAsia" w:hAnsiTheme="minorEastAsia" w:eastAsiaTheme="minorEastAsia" w:cstheme="minorEastAsia"/>
          <w:color w:val="auto"/>
        </w:rPr>
        <w:t>半年，在区域性商业银行中，财富服务能力排名前十五的银行分别是北京银行、南京银行、江苏银行、中原银行、宁波银行、杭州银行、上海农商银行、晋商银行、青岛银行、重庆农商银行、上海银行、徽商银行、齐鲁银行、日照银行、苏州银行。</w:t>
      </w:r>
    </w:p>
    <w:p>
      <w:pPr>
        <w:spacing w:before="156" w:beforeLines="50" w:after="156" w:afterLines="50" w:line="360" w:lineRule="exact"/>
        <w:ind w:firstLine="42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auto"/>
          <w:lang w:val="en-US" w:eastAsia="zh-CN"/>
        </w:rPr>
        <w:t>北京</w:t>
      </w:r>
      <w:r>
        <w:rPr>
          <w:rFonts w:hint="eastAsia" w:asciiTheme="minorEastAsia" w:hAnsiTheme="minorEastAsia" w:eastAsiaTheme="minorEastAsia" w:cstheme="minorEastAsia"/>
          <w:color w:val="auto"/>
        </w:rPr>
        <w:t>银行</w:t>
      </w:r>
      <w:r>
        <w:rPr>
          <w:rFonts w:hint="eastAsia" w:asciiTheme="minorEastAsia" w:hAnsiTheme="minorEastAsia" w:eastAsiaTheme="minorEastAsia" w:cstheme="minorEastAsia"/>
          <w:color w:val="auto"/>
          <w:lang w:val="en-US" w:eastAsia="zh-CN"/>
        </w:rPr>
        <w:t>拥有超六百家线下网点，覆盖近20座城市，</w:t>
      </w:r>
      <w:r>
        <w:rPr>
          <w:rFonts w:hint="eastAsia" w:asciiTheme="minorEastAsia" w:hAnsiTheme="minorEastAsia" w:eastAsiaTheme="minorEastAsia" w:cstheme="minorEastAsia"/>
          <w:color w:val="auto"/>
        </w:rPr>
        <w:t>服务渠道具有多样性</w:t>
      </w:r>
      <w:r>
        <w:rPr>
          <w:rFonts w:hint="eastAsia" w:asciiTheme="minorEastAsia" w:hAnsiTheme="minorEastAsia" w:eastAsiaTheme="minorEastAsia" w:cstheme="minorEastAsia"/>
          <w:color w:val="auto"/>
          <w:lang w:val="en-US" w:eastAsia="zh-CN"/>
        </w:rPr>
        <w:t>及便利性</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既</w:t>
      </w:r>
      <w:r>
        <w:rPr>
          <w:rFonts w:hint="eastAsia" w:asciiTheme="minorEastAsia" w:hAnsiTheme="minorEastAsia" w:eastAsiaTheme="minorEastAsia" w:cstheme="minorEastAsia"/>
          <w:color w:val="auto"/>
        </w:rPr>
        <w:t>能够</w:t>
      </w:r>
      <w:r>
        <w:rPr>
          <w:rFonts w:hint="eastAsia" w:asciiTheme="minorEastAsia" w:hAnsiTheme="minorEastAsia" w:eastAsiaTheme="minorEastAsia" w:cstheme="minorEastAsia"/>
          <w:color w:val="auto"/>
          <w:lang w:val="en-US" w:eastAsia="zh-CN"/>
        </w:rPr>
        <w:t>提供理财产品推介、投资咨询等基础服务，又能满足客户家族信托、高端医疗等</w:t>
      </w:r>
      <w:r>
        <w:rPr>
          <w:rFonts w:hint="eastAsia" w:asciiTheme="minorEastAsia" w:hAnsiTheme="minorEastAsia" w:eastAsiaTheme="minorEastAsia" w:cstheme="minorEastAsia"/>
          <w:color w:val="auto"/>
        </w:rPr>
        <w:t>多元化需求，财富服务能力得分位居区域性商业银行第一</w:t>
      </w:r>
      <w:r>
        <w:rPr>
          <w:rFonts w:hint="eastAsia" w:asciiTheme="minorEastAsia" w:hAnsiTheme="minorEastAsia" w:eastAsiaTheme="minorEastAsia" w:cstheme="minorEastAsia"/>
          <w:color w:val="auto"/>
          <w:lang w:val="en-US" w:eastAsia="zh-CN"/>
        </w:rPr>
        <w:t>位</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南京银行同样网点数量众多，且拥有众多的财富管理中心，能够为客户</w:t>
      </w:r>
      <w:r>
        <w:rPr>
          <w:rFonts w:hint="eastAsia" w:asciiTheme="minorEastAsia" w:hAnsiTheme="minorEastAsia" w:eastAsiaTheme="minorEastAsia" w:cstheme="minorEastAsia"/>
          <w:color w:val="auto"/>
        </w:rPr>
        <w:t>提供诸如资产配置、高端保险、投资顾问等</w:t>
      </w:r>
      <w:r>
        <w:rPr>
          <w:rFonts w:hint="eastAsia" w:asciiTheme="minorEastAsia" w:hAnsiTheme="minorEastAsia" w:eastAsiaTheme="minorEastAsia" w:cstheme="minorEastAsia"/>
          <w:color w:val="auto"/>
          <w:lang w:val="en-US" w:eastAsia="zh-CN"/>
        </w:rPr>
        <w:t>定制化的</w:t>
      </w:r>
      <w:r>
        <w:rPr>
          <w:rFonts w:hint="eastAsia" w:asciiTheme="minorEastAsia" w:hAnsiTheme="minorEastAsia" w:eastAsiaTheme="minorEastAsia" w:cstheme="minorEastAsia"/>
          <w:color w:val="auto"/>
        </w:rPr>
        <w:t>金融及非金融服务</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财富服务能力得分位居区域性商业银行第</w:t>
      </w:r>
      <w:r>
        <w:rPr>
          <w:rFonts w:hint="eastAsia" w:asciiTheme="minorEastAsia" w:hAnsiTheme="minorEastAsia" w:eastAsiaTheme="minorEastAsia" w:cstheme="minorEastAsia"/>
          <w:color w:val="auto"/>
          <w:lang w:val="en-US" w:eastAsia="zh-CN"/>
        </w:rPr>
        <w:t>二位；江苏银行</w:t>
      </w:r>
      <w:r>
        <w:rPr>
          <w:rFonts w:hint="eastAsia" w:asciiTheme="minorEastAsia" w:hAnsiTheme="minorEastAsia" w:eastAsiaTheme="minorEastAsia" w:cstheme="minorEastAsia"/>
          <w:color w:val="auto"/>
        </w:rPr>
        <w:t>网点数量</w:t>
      </w:r>
      <w:r>
        <w:rPr>
          <w:rFonts w:hint="eastAsia" w:asciiTheme="minorEastAsia" w:hAnsiTheme="minorEastAsia" w:eastAsiaTheme="minorEastAsia" w:cstheme="minorEastAsia"/>
          <w:color w:val="auto"/>
          <w:lang w:val="en-US" w:eastAsia="zh-CN"/>
        </w:rPr>
        <w:t>位居区域性银行前列</w:t>
      </w:r>
      <w:r>
        <w:rPr>
          <w:rFonts w:hint="eastAsia" w:asciiTheme="minorEastAsia" w:hAnsiTheme="minorEastAsia" w:eastAsiaTheme="minorEastAsia" w:cstheme="minorEastAsia"/>
          <w:color w:val="auto"/>
        </w:rPr>
        <w:t>，渠道类型丰富，服务类别多元，财富服务能力得分位居区域性商业银行第</w:t>
      </w:r>
      <w:r>
        <w:rPr>
          <w:rFonts w:hint="eastAsia" w:asciiTheme="minorEastAsia" w:hAnsiTheme="minorEastAsia" w:eastAsiaTheme="minorEastAsia" w:cstheme="minorEastAsia"/>
          <w:color w:val="auto"/>
          <w:lang w:val="en-US" w:eastAsia="zh-CN"/>
        </w:rPr>
        <w:t>三位</w:t>
      </w:r>
      <w:r>
        <w:rPr>
          <w:rFonts w:hint="eastAsia" w:asciiTheme="minorEastAsia" w:hAnsiTheme="minorEastAsia" w:eastAsiaTheme="minorEastAsia" w:cstheme="minorEastAsia"/>
          <w:color w:val="auto"/>
        </w:rPr>
        <w:t>。</w:t>
      </w:r>
    </w:p>
    <w:p>
      <w:pPr>
        <w:spacing w:before="156" w:beforeLines="50" w:after="156" w:afterLines="50" w:line="36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排名靠前的全国性及区域性银行均具有较为完备的服务体系，服务类别</w:t>
      </w:r>
      <w:r>
        <w:rPr>
          <w:rFonts w:hint="eastAsia" w:asciiTheme="minorEastAsia" w:hAnsiTheme="minorEastAsia" w:eastAsiaTheme="minorEastAsia" w:cstheme="minorEastAsia"/>
          <w:lang w:val="en-US" w:eastAsia="zh-CN"/>
        </w:rPr>
        <w:t>不仅包含</w:t>
      </w:r>
      <w:r>
        <w:rPr>
          <w:rFonts w:hint="eastAsia" w:asciiTheme="minorEastAsia" w:hAnsiTheme="minorEastAsia" w:eastAsiaTheme="minorEastAsia" w:cstheme="minorEastAsia"/>
        </w:rPr>
        <w:t>理财产品推介、市场资讯、财富管理课堂及投资顾问等基础性服务，还</w:t>
      </w:r>
      <w:r>
        <w:rPr>
          <w:rFonts w:hint="eastAsia" w:asciiTheme="minorEastAsia" w:hAnsiTheme="minorEastAsia" w:eastAsiaTheme="minorEastAsia" w:cstheme="minorEastAsia"/>
          <w:lang w:val="en-US" w:eastAsia="zh-CN"/>
        </w:rPr>
        <w:t>涵盖</w:t>
      </w:r>
      <w:r>
        <w:rPr>
          <w:rFonts w:hint="eastAsia" w:asciiTheme="minorEastAsia" w:hAnsiTheme="minorEastAsia" w:eastAsiaTheme="minorEastAsia" w:cstheme="minorEastAsia"/>
        </w:rPr>
        <w:t>了高端保险、家族信托、海外资产配置、财富传承、高端医疗旅游等众多私人银行服务；</w:t>
      </w:r>
      <w:r>
        <w:rPr>
          <w:rFonts w:hint="eastAsia" w:asciiTheme="minorEastAsia" w:hAnsiTheme="minorEastAsia" w:eastAsiaTheme="minorEastAsia" w:cstheme="minorEastAsia"/>
          <w:lang w:val="en-US" w:eastAsia="zh-CN"/>
        </w:rPr>
        <w:t>此外，绝大多数排名靠前的</w:t>
      </w:r>
      <w:r>
        <w:rPr>
          <w:rFonts w:hint="eastAsia" w:asciiTheme="minorEastAsia" w:hAnsiTheme="minorEastAsia" w:eastAsiaTheme="minorEastAsia" w:cstheme="minorEastAsia"/>
        </w:rPr>
        <w:t>银行</w:t>
      </w:r>
      <w:r>
        <w:rPr>
          <w:rFonts w:hint="eastAsia" w:asciiTheme="minorEastAsia" w:hAnsiTheme="minorEastAsia" w:eastAsiaTheme="minorEastAsia" w:cstheme="minorEastAsia"/>
          <w:lang w:val="en-US" w:eastAsia="zh-CN"/>
        </w:rPr>
        <w:t>拥有</w:t>
      </w:r>
      <w:r>
        <w:rPr>
          <w:rFonts w:hint="eastAsia" w:asciiTheme="minorEastAsia" w:hAnsiTheme="minorEastAsia" w:eastAsiaTheme="minorEastAsia" w:cstheme="minorEastAsia"/>
        </w:rPr>
        <w:t>超过200家</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营业网点</w:t>
      </w:r>
      <w:r>
        <w:rPr>
          <w:rFonts w:hint="eastAsia" w:asciiTheme="minorEastAsia" w:hAnsiTheme="minorEastAsia" w:eastAsiaTheme="minorEastAsia" w:cstheme="minorEastAsia"/>
          <w:lang w:val="en-US" w:eastAsia="zh-CN"/>
        </w:rPr>
        <w:t>并</w:t>
      </w:r>
      <w:r>
        <w:rPr>
          <w:rFonts w:hint="eastAsia" w:asciiTheme="minorEastAsia" w:hAnsiTheme="minorEastAsia" w:eastAsiaTheme="minorEastAsia" w:cstheme="minorEastAsia"/>
        </w:rPr>
        <w:t>覆盖20余城市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能够为客户提供极为便利的服务，</w:t>
      </w:r>
      <w:r>
        <w:rPr>
          <w:rFonts w:hint="eastAsia" w:asciiTheme="minorEastAsia" w:hAnsiTheme="minorEastAsia" w:eastAsiaTheme="minorEastAsia" w:cstheme="minorEastAsia"/>
        </w:rPr>
        <w:t>且</w:t>
      </w:r>
      <w:r>
        <w:rPr>
          <w:rFonts w:hint="eastAsia" w:asciiTheme="minorEastAsia" w:hAnsiTheme="minorEastAsia" w:eastAsiaTheme="minorEastAsia" w:cstheme="minorEastAsia"/>
          <w:lang w:val="en-US" w:eastAsia="zh-CN"/>
        </w:rPr>
        <w:t>类型多样的服务类</w:t>
      </w:r>
      <w:r>
        <w:rPr>
          <w:rFonts w:hint="eastAsia" w:asciiTheme="minorEastAsia" w:hAnsiTheme="minorEastAsia" w:eastAsiaTheme="minorEastAsia" w:cstheme="minorEastAsia"/>
        </w:rPr>
        <w:t>及</w:t>
      </w:r>
      <w:r>
        <w:rPr>
          <w:rFonts w:hint="eastAsia" w:asciiTheme="minorEastAsia" w:hAnsiTheme="minorEastAsia" w:eastAsiaTheme="minorEastAsia" w:cstheme="minorEastAsia"/>
          <w:lang w:val="en-US" w:eastAsia="zh-CN"/>
        </w:rPr>
        <w:t>完善的</w:t>
      </w:r>
      <w:r>
        <w:rPr>
          <w:rFonts w:hint="eastAsia" w:asciiTheme="minorEastAsia" w:hAnsiTheme="minorEastAsia" w:eastAsiaTheme="minorEastAsia" w:cstheme="minorEastAsia"/>
        </w:rPr>
        <w:t>营销渠道</w:t>
      </w:r>
      <w:r>
        <w:rPr>
          <w:rFonts w:hint="eastAsia" w:asciiTheme="minorEastAsia" w:hAnsiTheme="minorEastAsia" w:eastAsiaTheme="minorEastAsia" w:cstheme="minorEastAsia"/>
          <w:lang w:val="en-US" w:eastAsia="zh-CN"/>
        </w:rPr>
        <w:t>建设</w:t>
      </w:r>
      <w:r>
        <w:rPr>
          <w:rFonts w:hint="eastAsia" w:asciiTheme="minorEastAsia" w:hAnsiTheme="minorEastAsia" w:eastAsiaTheme="minorEastAsia" w:cstheme="minorEastAsia"/>
        </w:rPr>
        <w:t>为其业务的持续拓展打下了坚实基础。</w:t>
      </w:r>
    </w:p>
    <w:p>
      <w:pPr>
        <w:spacing w:before="156" w:beforeLines="50" w:after="156" w:afterLines="50" w:line="36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表5：财富服务能力排行榜（202</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年</w:t>
      </w:r>
      <w:r>
        <w:rPr>
          <w:rFonts w:hint="eastAsia" w:asciiTheme="minorEastAsia" w:hAnsiTheme="minorEastAsia" w:eastAsiaTheme="minorEastAsia" w:cstheme="minorEastAsia"/>
          <w:b/>
          <w:lang w:val="en-US" w:eastAsia="zh-CN"/>
        </w:rPr>
        <w:t>上</w:t>
      </w:r>
      <w:r>
        <w:rPr>
          <w:rFonts w:hint="eastAsia" w:asciiTheme="minorEastAsia" w:hAnsiTheme="minorEastAsia" w:eastAsiaTheme="minorEastAsia" w:cstheme="minorEastAsia"/>
          <w:b/>
        </w:rPr>
        <w:t>半年）</w:t>
      </w:r>
    </w:p>
    <w:p>
      <w:pPr>
        <w:spacing w:before="156" w:beforeLines="50" w:after="156" w:afterLines="50" w:line="360" w:lineRule="exact"/>
        <w:rPr>
          <w:b/>
        </w:rPr>
      </w:pPr>
      <w:r>
        <w:rPr>
          <w:rFonts w:hint="eastAsia"/>
          <w:b/>
        </w:rPr>
        <w:t>全国性商业银行：</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39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排名</w:t>
            </w:r>
          </w:p>
        </w:tc>
        <w:tc>
          <w:tcPr>
            <w:tcW w:w="4394"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银行名称</w:t>
            </w:r>
          </w:p>
        </w:tc>
        <w:tc>
          <w:tcPr>
            <w:tcW w:w="2035"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财富服务能力总分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中国工商银行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中国邮政储蓄银行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招商银行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中信银行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中国建设银行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平安银行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中国光大银行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兴业银行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中国民生银行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交通银行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上海浦东发展银行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华夏银行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中国农业银行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15</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恒丰银行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浙商银行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17</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广发银行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shd w:val="clear" w:color="auto" w:fill="auto"/>
            <w:vAlign w:val="center"/>
          </w:tcPr>
          <w:p>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394"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渤海银行</w:t>
            </w:r>
          </w:p>
        </w:tc>
        <w:tc>
          <w:tcPr>
            <w:tcW w:w="203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23.30</w:t>
            </w:r>
          </w:p>
        </w:tc>
      </w:tr>
    </w:tbl>
    <w:p>
      <w:pPr>
        <w:spacing w:before="156" w:beforeLines="50" w:after="156" w:afterLines="50" w:line="360" w:lineRule="exact"/>
        <w:rPr>
          <w:rFonts w:hint="eastAsia"/>
          <w:b/>
        </w:rPr>
      </w:pPr>
      <w:r>
        <w:rPr>
          <w:rFonts w:hint="eastAsia"/>
          <w:b/>
        </w:rPr>
        <w:t>资料来源：普益标准</w:t>
      </w:r>
    </w:p>
    <w:p>
      <w:pPr>
        <w:spacing w:before="156" w:beforeLines="50" w:after="156" w:afterLines="50" w:line="360" w:lineRule="exact"/>
        <w:rPr>
          <w:rFonts w:hint="eastAsia"/>
          <w:b/>
        </w:rPr>
      </w:pPr>
    </w:p>
    <w:p>
      <w:pPr>
        <w:spacing w:before="156" w:beforeLines="50" w:after="156" w:afterLines="50" w:line="360" w:lineRule="exact"/>
        <w:rPr>
          <w:b/>
        </w:rPr>
      </w:pPr>
      <w:r>
        <w:rPr>
          <w:rFonts w:hint="eastAsia"/>
          <w:b/>
        </w:rPr>
        <w:t>区域性商业银行：</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4431"/>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6"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排名</w:t>
            </w:r>
          </w:p>
        </w:tc>
        <w:tc>
          <w:tcPr>
            <w:tcW w:w="4431"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银行名称</w:t>
            </w:r>
          </w:p>
        </w:tc>
        <w:tc>
          <w:tcPr>
            <w:tcW w:w="2045" w:type="dxa"/>
            <w:shd w:val="clear" w:color="auto" w:fill="auto"/>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财富服务能力总分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北京银行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南京银行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宁波银行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杭州银行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晋商银行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青岛银行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徽商银行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齐鲁银行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日照银行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苏州银行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盛京银行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郑州银行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东莞银行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大连银行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吉林银行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长沙银行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四川天府银行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西安银行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哈尔滨银行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贵阳银行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兰州银行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上饶银行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东莞农村商业银行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北京农村商业银行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锦州银行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汉口银行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河北银行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江西银行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珠海华润银行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华融湘江银行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青岛农村商业银行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天津银行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厦门国际银行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九江银行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广西北部湾银行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桂林银行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浙江稠州商业银行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龙江银行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贵州银行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成都银行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威海市商业银行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赣州银行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成都农村商业银行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长安银行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厦门银行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长沙农村商业银行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莱商银行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富滇银行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湖北银行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无锡农村商业银行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宁夏银行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昆仑银行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泉州银行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乌鲁木齐银行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中山农村商业银行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唐山银行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温州银行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天津农村商业银行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广东华兴银行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云南红塔银行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福建海峡银行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重庆三峡银行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德州银行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6"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4431"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嘉兴银行</w:t>
            </w:r>
          </w:p>
        </w:tc>
        <w:tc>
          <w:tcPr>
            <w:tcW w:w="2045" w:type="dxa"/>
            <w:shd w:val="clear" w:color="auto" w:fill="auto"/>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17.00</w:t>
            </w:r>
          </w:p>
        </w:tc>
      </w:tr>
    </w:tbl>
    <w:p>
      <w:pPr>
        <w:spacing w:before="156" w:beforeLines="50" w:after="156" w:afterLines="50" w:line="360" w:lineRule="exact"/>
        <w:rPr>
          <w:b/>
        </w:rPr>
      </w:pPr>
      <w:r>
        <w:rPr>
          <w:rFonts w:hint="eastAsia"/>
          <w:b/>
        </w:rPr>
        <w:t>资料来源：普益标准</w:t>
      </w:r>
    </w:p>
    <w:p>
      <w:pPr>
        <w:spacing w:before="156" w:beforeLines="50" w:after="156" w:afterLines="50"/>
        <w:outlineLvl w:val="1"/>
        <w:rPr>
          <w:b/>
        </w:rPr>
      </w:pPr>
    </w:p>
    <w:p>
      <w:pPr>
        <w:spacing w:before="156" w:beforeLines="50" w:after="156" w:afterLines="50" w:line="360" w:lineRule="exact"/>
        <w:rPr>
          <w:rFonts w:hint="eastAsia" w:eastAsia="宋体"/>
          <w:b/>
          <w:lang w:eastAsia="zh-CN"/>
        </w:rPr>
      </w:pPr>
      <w:r>
        <w:rPr>
          <w:rFonts w:hint="eastAsia"/>
          <w:b/>
        </w:rPr>
        <w:t>业务发展程度：全国性银行排名前五的分别是招商银行</w:t>
      </w:r>
      <w:r>
        <w:rPr>
          <w:rFonts w:hint="eastAsia"/>
          <w:b/>
          <w:lang w:eastAsia="zh-CN"/>
        </w:rPr>
        <w:t>、</w:t>
      </w:r>
      <w:r>
        <w:rPr>
          <w:rFonts w:hint="eastAsia"/>
          <w:b/>
        </w:rPr>
        <w:t>中信银行</w:t>
      </w:r>
      <w:r>
        <w:rPr>
          <w:rFonts w:hint="eastAsia"/>
          <w:b/>
          <w:lang w:eastAsia="zh-CN"/>
        </w:rPr>
        <w:t>、</w:t>
      </w:r>
      <w:r>
        <w:rPr>
          <w:rFonts w:hint="eastAsia"/>
          <w:b/>
        </w:rPr>
        <w:t>中国光大银行</w:t>
      </w:r>
      <w:r>
        <w:rPr>
          <w:rFonts w:hint="eastAsia"/>
          <w:b/>
          <w:lang w:eastAsia="zh-CN"/>
        </w:rPr>
        <w:t>、</w:t>
      </w:r>
      <w:r>
        <w:rPr>
          <w:rFonts w:hint="eastAsia"/>
          <w:b/>
        </w:rPr>
        <w:t>兴业银行</w:t>
      </w:r>
      <w:r>
        <w:rPr>
          <w:rFonts w:hint="eastAsia"/>
          <w:b/>
          <w:lang w:val="en-US" w:eastAsia="zh-CN"/>
        </w:rPr>
        <w:t>和平安银行</w:t>
      </w:r>
      <w:r>
        <w:rPr>
          <w:rFonts w:hint="eastAsia"/>
          <w:b/>
        </w:rPr>
        <w:t>；区域性银行排名前十五的分别是江苏银行</w:t>
      </w:r>
      <w:r>
        <w:rPr>
          <w:rFonts w:hint="eastAsia"/>
          <w:b/>
          <w:lang w:eastAsia="zh-CN"/>
        </w:rPr>
        <w:t>、</w:t>
      </w:r>
      <w:r>
        <w:rPr>
          <w:rFonts w:hint="eastAsia"/>
          <w:b/>
        </w:rPr>
        <w:t>南京银行</w:t>
      </w:r>
      <w:r>
        <w:rPr>
          <w:rFonts w:hint="eastAsia"/>
          <w:b/>
          <w:lang w:eastAsia="zh-CN"/>
        </w:rPr>
        <w:t>、</w:t>
      </w:r>
      <w:r>
        <w:rPr>
          <w:rFonts w:hint="eastAsia"/>
          <w:b/>
        </w:rPr>
        <w:t>北京银行</w:t>
      </w:r>
      <w:r>
        <w:rPr>
          <w:rFonts w:hint="eastAsia"/>
          <w:b/>
          <w:lang w:eastAsia="zh-CN"/>
        </w:rPr>
        <w:t>、</w:t>
      </w:r>
      <w:r>
        <w:rPr>
          <w:rFonts w:hint="eastAsia"/>
          <w:b/>
        </w:rPr>
        <w:t>上海银行</w:t>
      </w:r>
      <w:r>
        <w:rPr>
          <w:rFonts w:hint="eastAsia"/>
          <w:b/>
          <w:lang w:eastAsia="zh-CN"/>
        </w:rPr>
        <w:t>、</w:t>
      </w:r>
      <w:r>
        <w:rPr>
          <w:rFonts w:hint="eastAsia"/>
          <w:b/>
        </w:rPr>
        <w:t>青岛银行</w:t>
      </w:r>
      <w:r>
        <w:rPr>
          <w:rFonts w:hint="eastAsia"/>
          <w:b/>
          <w:lang w:eastAsia="zh-CN"/>
        </w:rPr>
        <w:t>、</w:t>
      </w:r>
      <w:r>
        <w:rPr>
          <w:rFonts w:hint="eastAsia"/>
          <w:b/>
        </w:rPr>
        <w:t>宁波银行</w:t>
      </w:r>
      <w:r>
        <w:rPr>
          <w:rFonts w:hint="eastAsia"/>
          <w:b/>
          <w:lang w:eastAsia="zh-CN"/>
        </w:rPr>
        <w:t>、</w:t>
      </w:r>
      <w:r>
        <w:rPr>
          <w:rFonts w:hint="eastAsia"/>
          <w:b/>
        </w:rPr>
        <w:t>晋商银行</w:t>
      </w:r>
      <w:r>
        <w:rPr>
          <w:rFonts w:hint="eastAsia"/>
          <w:b/>
          <w:lang w:eastAsia="zh-CN"/>
        </w:rPr>
        <w:t>、</w:t>
      </w:r>
      <w:r>
        <w:rPr>
          <w:rFonts w:hint="eastAsia"/>
          <w:b/>
        </w:rPr>
        <w:t>上海农商银行</w:t>
      </w:r>
      <w:r>
        <w:rPr>
          <w:rFonts w:hint="eastAsia"/>
          <w:b/>
          <w:lang w:eastAsia="zh-CN"/>
        </w:rPr>
        <w:t>、</w:t>
      </w:r>
      <w:r>
        <w:rPr>
          <w:rFonts w:hint="eastAsia"/>
          <w:b/>
        </w:rPr>
        <w:t>齐鲁银行</w:t>
      </w:r>
      <w:r>
        <w:rPr>
          <w:rFonts w:hint="eastAsia"/>
          <w:b/>
          <w:lang w:eastAsia="zh-CN"/>
        </w:rPr>
        <w:t>、</w:t>
      </w:r>
      <w:r>
        <w:rPr>
          <w:rFonts w:hint="eastAsia"/>
          <w:b/>
        </w:rPr>
        <w:t>中原银行</w:t>
      </w:r>
      <w:r>
        <w:rPr>
          <w:rFonts w:hint="eastAsia"/>
          <w:b/>
          <w:lang w:eastAsia="zh-CN"/>
        </w:rPr>
        <w:t>、</w:t>
      </w:r>
      <w:r>
        <w:rPr>
          <w:rFonts w:hint="eastAsia"/>
          <w:b/>
        </w:rPr>
        <w:t>吉林银行</w:t>
      </w:r>
      <w:r>
        <w:rPr>
          <w:rFonts w:hint="eastAsia"/>
          <w:b/>
          <w:lang w:eastAsia="zh-CN"/>
        </w:rPr>
        <w:t>、</w:t>
      </w:r>
      <w:r>
        <w:rPr>
          <w:rFonts w:hint="eastAsia"/>
          <w:b/>
        </w:rPr>
        <w:t>广东华兴银行</w:t>
      </w:r>
      <w:r>
        <w:rPr>
          <w:rFonts w:hint="eastAsia"/>
          <w:b/>
          <w:lang w:eastAsia="zh-CN"/>
        </w:rPr>
        <w:t>、</w:t>
      </w:r>
      <w:r>
        <w:rPr>
          <w:rFonts w:hint="eastAsia"/>
          <w:b/>
        </w:rPr>
        <w:t>贵阳银行</w:t>
      </w:r>
      <w:r>
        <w:rPr>
          <w:rFonts w:hint="eastAsia"/>
          <w:b/>
          <w:lang w:eastAsia="zh-CN"/>
        </w:rPr>
        <w:t>、</w:t>
      </w:r>
      <w:r>
        <w:rPr>
          <w:rFonts w:hint="eastAsia"/>
          <w:b/>
        </w:rPr>
        <w:t>盛京银行</w:t>
      </w:r>
      <w:r>
        <w:rPr>
          <w:rFonts w:hint="eastAsia"/>
          <w:b/>
          <w:lang w:val="en-US" w:eastAsia="zh-CN"/>
        </w:rPr>
        <w:t>和</w:t>
      </w:r>
      <w:r>
        <w:rPr>
          <w:rFonts w:hint="eastAsia"/>
          <w:b/>
        </w:rPr>
        <w:t>徽商银行</w:t>
      </w:r>
      <w:r>
        <w:rPr>
          <w:rFonts w:hint="eastAsia"/>
          <w:b/>
          <w:lang w:eastAsia="zh-CN"/>
        </w:rPr>
        <w:t>。</w:t>
      </w:r>
    </w:p>
    <w:p>
      <w:pPr>
        <w:spacing w:before="156" w:beforeLines="50" w:after="156" w:afterLines="50" w:line="360" w:lineRule="exact"/>
        <w:ind w:firstLine="420"/>
      </w:pPr>
      <w:r>
        <w:rPr>
          <w:rFonts w:hint="eastAsia"/>
        </w:rPr>
        <w:t>业务发展程度主要衡量银行机构财富管理发展水平，从银行机构的部门设置、财富管理客户数、财富管理业务规模</w:t>
      </w:r>
      <w:r>
        <w:rPr>
          <w:rStyle w:val="94"/>
          <w:rFonts w:hint="eastAsia"/>
        </w:rPr>
        <w:footnoteReference w:id="1"/>
      </w:r>
      <w:r>
        <w:rPr>
          <w:rFonts w:hint="eastAsia"/>
        </w:rPr>
        <w:t>、银行网点和资产资源的利用效率、信息披露完善程度等维度进行考察评估。</w:t>
      </w:r>
    </w:p>
    <w:p>
      <w:pPr>
        <w:spacing w:before="156" w:beforeLines="50" w:after="156" w:afterLines="50" w:line="36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20</w:t>
      </w:r>
      <w:r>
        <w:rPr>
          <w:rFonts w:hint="eastAsia" w:asciiTheme="minorEastAsia" w:hAnsiTheme="minorEastAsia" w:eastAsiaTheme="minorEastAsia" w:cstheme="minorEastAsia"/>
          <w:lang w:val="en-US" w:eastAsia="zh-CN"/>
        </w:rPr>
        <w:t>22年上</w:t>
      </w:r>
      <w:r>
        <w:rPr>
          <w:rFonts w:hint="eastAsia" w:asciiTheme="minorEastAsia" w:hAnsiTheme="minorEastAsia" w:eastAsiaTheme="minorEastAsia" w:cstheme="minorEastAsia"/>
        </w:rPr>
        <w:t>半年，在全国性银行中，业务发展程度排名前五的银行分别是招商银行、中信银行、中国光大银行、兴业银行和平安银行。</w:t>
      </w:r>
    </w:p>
    <w:p>
      <w:pPr>
        <w:spacing w:before="156" w:beforeLines="50" w:after="156" w:afterLines="50" w:line="36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招商银行财富管理业务发展程度较高，有独立的财富管理部和私人银行部，财富管理客户数和管理客户规模均位居全国性银行第一梯队，单位网点绩效和单位净资产绩效也均处于领先，财富管理业务发展程度在全国性银行中排名第一位。</w:t>
      </w:r>
      <w:r>
        <w:rPr>
          <w:rFonts w:hint="eastAsia" w:asciiTheme="minorEastAsia" w:hAnsiTheme="minorEastAsia" w:eastAsiaTheme="minorEastAsia" w:cstheme="minorEastAsia"/>
          <w:lang w:val="en-US" w:eastAsia="zh-CN"/>
        </w:rPr>
        <w:t>中信银行设置</w:t>
      </w:r>
      <w:r>
        <w:rPr>
          <w:rFonts w:hint="eastAsia" w:asciiTheme="minorEastAsia" w:hAnsiTheme="minorEastAsia" w:eastAsiaTheme="minorEastAsia" w:cstheme="minorEastAsia"/>
        </w:rPr>
        <w:t>有财富管理部和私人银行部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财富管理客户数处于第一梯队，同时单位网点绩效和单位净资产绩效均</w:t>
      </w:r>
      <w:r>
        <w:rPr>
          <w:rFonts w:hint="eastAsia" w:asciiTheme="minorEastAsia" w:hAnsiTheme="minorEastAsia" w:eastAsiaTheme="minorEastAsia" w:cstheme="minorEastAsia"/>
          <w:lang w:val="en-US" w:eastAsia="zh-CN"/>
        </w:rPr>
        <w:t>排名靠前</w:t>
      </w:r>
      <w:r>
        <w:rPr>
          <w:rFonts w:hint="eastAsia" w:asciiTheme="minorEastAsia" w:hAnsiTheme="minorEastAsia" w:eastAsiaTheme="minorEastAsia" w:cstheme="minorEastAsia"/>
        </w:rPr>
        <w:t>，使得其业务发展程度位居全国性银行第</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位。</w:t>
      </w:r>
      <w:r>
        <w:rPr>
          <w:rFonts w:hint="eastAsia" w:asciiTheme="minorEastAsia" w:hAnsiTheme="minorEastAsia" w:eastAsiaTheme="minorEastAsia" w:cstheme="minorEastAsia"/>
          <w:lang w:val="en-US" w:eastAsia="zh-CN"/>
        </w:rPr>
        <w:t>中国光大</w:t>
      </w:r>
      <w:r>
        <w:rPr>
          <w:rFonts w:hint="eastAsia" w:asciiTheme="minorEastAsia" w:hAnsiTheme="minorEastAsia" w:eastAsiaTheme="minorEastAsia" w:cstheme="minorEastAsia"/>
        </w:rPr>
        <w:t>银行私人银行部</w:t>
      </w:r>
      <w:r>
        <w:rPr>
          <w:rFonts w:hint="eastAsia" w:asciiTheme="minorEastAsia" w:hAnsiTheme="minorEastAsia" w:eastAsiaTheme="minorEastAsia" w:cstheme="minorEastAsia"/>
          <w:lang w:val="en-US" w:eastAsia="zh-CN"/>
        </w:rPr>
        <w:t>等</w:t>
      </w:r>
      <w:r>
        <w:rPr>
          <w:rFonts w:hint="eastAsia" w:asciiTheme="minorEastAsia" w:hAnsiTheme="minorEastAsia" w:eastAsiaTheme="minorEastAsia" w:cstheme="minorEastAsia"/>
        </w:rPr>
        <w:t>财富管理业务相关部门设置完善，财富管理客户数位居全国性银行前列</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管理规模</w:t>
      </w:r>
      <w:r>
        <w:rPr>
          <w:rFonts w:hint="eastAsia" w:asciiTheme="minorEastAsia" w:hAnsiTheme="minorEastAsia" w:eastAsiaTheme="minorEastAsia" w:cstheme="minorEastAsia"/>
          <w:lang w:val="en-US" w:eastAsia="zh-CN"/>
        </w:rPr>
        <w:t>也相对领先</w:t>
      </w:r>
      <w:r>
        <w:rPr>
          <w:rFonts w:hint="eastAsia" w:asciiTheme="minorEastAsia" w:hAnsiTheme="minorEastAsia" w:eastAsiaTheme="minorEastAsia" w:cstheme="minorEastAsia"/>
        </w:rPr>
        <w:t>，单位净资产绩效同样处于第一梯队，财富管理业务发展程度位居全国性银行第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位。</w:t>
      </w:r>
    </w:p>
    <w:p>
      <w:pPr>
        <w:spacing w:before="156" w:beforeLines="50" w:after="156" w:afterLines="50" w:line="360" w:lineRule="exact"/>
        <w:ind w:firstLine="420"/>
      </w:pP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上</w:t>
      </w:r>
      <w:r>
        <w:rPr>
          <w:rFonts w:hint="eastAsia" w:asciiTheme="minorEastAsia" w:hAnsiTheme="minorEastAsia" w:eastAsiaTheme="minorEastAsia" w:cstheme="minorEastAsia"/>
        </w:rPr>
        <w:t>半年，在区域性银行中，业务发展程度得分排名前十五的分别是江苏银行、南京银行、北京银行、上海银行、青岛银行、宁波银行、晋商银行、上海农商银行、齐鲁银行、中原银行、吉林银行、广东华兴银行、贵阳银行、盛京银行和徽商银行。</w:t>
      </w:r>
    </w:p>
    <w:p>
      <w:pPr>
        <w:spacing w:before="156" w:beforeLines="50" w:after="156" w:afterLines="50" w:line="360" w:lineRule="exact"/>
        <w:ind w:firstLine="420"/>
      </w:pPr>
      <w:r>
        <w:rPr>
          <w:rFonts w:hint="eastAsia"/>
          <w:lang w:val="en-US" w:eastAsia="zh-CN"/>
        </w:rPr>
        <w:t>江苏</w:t>
      </w:r>
      <w:r>
        <w:rPr>
          <w:rFonts w:hint="eastAsia"/>
        </w:rPr>
        <w:t>银行财富管理客户数、管理客户规模和资产资源利用率均位居区域性银行第一梯队，同时单位网点绩效较高，使得其业务发展程度在区域性银行中排名第一位。南京银行财富管理客户数量、规模水平、单位网点和单位净资产绩效均位居区域性银行第一梯队，其业务发展程度在区域性银行中排名第二位。</w:t>
      </w:r>
      <w:r>
        <w:rPr>
          <w:rFonts w:hint="eastAsia"/>
          <w:lang w:val="en-US" w:eastAsia="zh-CN"/>
        </w:rPr>
        <w:t>北京</w:t>
      </w:r>
      <w:r>
        <w:rPr>
          <w:rFonts w:hint="eastAsia"/>
        </w:rPr>
        <w:t>银行</w:t>
      </w:r>
      <w:r>
        <w:rPr>
          <w:rFonts w:hint="eastAsia"/>
          <w:lang w:val="en-US" w:eastAsia="zh-CN"/>
        </w:rPr>
        <w:t>具有独立</w:t>
      </w:r>
      <w:r>
        <w:rPr>
          <w:rFonts w:hint="eastAsia" w:asciiTheme="minorEastAsia" w:hAnsiTheme="minorEastAsia" w:eastAsiaTheme="minorEastAsia" w:cstheme="minorEastAsia"/>
        </w:rPr>
        <w:t>财富管理部和私人银行部</w:t>
      </w:r>
      <w:r>
        <w:rPr>
          <w:rFonts w:hint="eastAsia" w:asciiTheme="minorEastAsia" w:hAnsiTheme="minorEastAsia" w:eastAsiaTheme="minorEastAsia" w:cstheme="minorEastAsia"/>
          <w:lang w:eastAsia="zh-CN"/>
        </w:rPr>
        <w:t>，</w:t>
      </w:r>
      <w:r>
        <w:rPr>
          <w:rFonts w:hint="eastAsia"/>
        </w:rPr>
        <w:t>财富管理客户数量、规模水平、单位网点和单位净资产绩效均</w:t>
      </w:r>
      <w:r>
        <w:rPr>
          <w:rFonts w:hint="eastAsia"/>
          <w:lang w:val="en-US" w:eastAsia="zh-CN"/>
        </w:rPr>
        <w:t>位居前列</w:t>
      </w:r>
      <w:r>
        <w:rPr>
          <w:rFonts w:hint="eastAsia"/>
        </w:rPr>
        <w:t>，业务发展程度在区域性银行中排名第三位。</w:t>
      </w:r>
    </w:p>
    <w:p>
      <w:pPr>
        <w:spacing w:before="156" w:beforeLines="50" w:after="156" w:afterLines="50" w:line="360" w:lineRule="exact"/>
        <w:ind w:firstLine="420"/>
      </w:pPr>
      <w:r>
        <w:rPr>
          <w:rFonts w:hint="eastAsia"/>
          <w:lang w:val="en-US" w:eastAsia="zh-CN"/>
        </w:rPr>
        <w:t>财富管理</w:t>
      </w:r>
      <w:r>
        <w:rPr>
          <w:rFonts w:hint="eastAsia"/>
        </w:rPr>
        <w:t>业务发展程度方面，</w:t>
      </w:r>
      <w:r>
        <w:rPr>
          <w:rFonts w:hint="eastAsia"/>
          <w:lang w:val="en-US" w:eastAsia="zh-CN"/>
        </w:rPr>
        <w:t>排名靠前的</w:t>
      </w:r>
      <w:r>
        <w:rPr>
          <w:rFonts w:hint="eastAsia"/>
        </w:rPr>
        <w:t>银行机构</w:t>
      </w:r>
      <w:r>
        <w:rPr>
          <w:rFonts w:hint="eastAsia"/>
          <w:lang w:val="en-US" w:eastAsia="zh-CN"/>
        </w:rPr>
        <w:t>财富管理业务部门设置完善，</w:t>
      </w:r>
      <w:r>
        <w:rPr>
          <w:rFonts w:hint="eastAsia"/>
        </w:rPr>
        <w:t>具有独立的财富管理部、私人银行部等，</w:t>
      </w:r>
      <w:r>
        <w:rPr>
          <w:rFonts w:hint="eastAsia"/>
          <w:lang w:val="en-US" w:eastAsia="zh-CN"/>
        </w:rPr>
        <w:t>更有利于针对性开展</w:t>
      </w:r>
      <w:r>
        <w:rPr>
          <w:rFonts w:hint="eastAsia"/>
        </w:rPr>
        <w:t>财富管理，</w:t>
      </w:r>
      <w:r>
        <w:rPr>
          <w:rFonts w:hint="eastAsia"/>
          <w:lang w:val="en-US" w:eastAsia="zh-CN"/>
        </w:rPr>
        <w:t>同时</w:t>
      </w:r>
      <w:r>
        <w:rPr>
          <w:rFonts w:hint="eastAsia"/>
        </w:rPr>
        <w:t>财富管理客户群体和管理规模</w:t>
      </w:r>
      <w:r>
        <w:rPr>
          <w:rFonts w:hint="eastAsia"/>
          <w:lang w:val="en-US" w:eastAsia="zh-CN"/>
        </w:rPr>
        <w:t>均较高</w:t>
      </w:r>
      <w:r>
        <w:rPr>
          <w:rFonts w:hint="eastAsia"/>
        </w:rPr>
        <w:t>，资源</w:t>
      </w:r>
      <w:r>
        <w:rPr>
          <w:rFonts w:hint="eastAsia"/>
          <w:lang w:val="en-US" w:eastAsia="zh-CN"/>
        </w:rPr>
        <w:t>得到充分</w:t>
      </w:r>
      <w:r>
        <w:rPr>
          <w:rFonts w:hint="eastAsia"/>
        </w:rPr>
        <w:t>利用，单位网点和单位净资产绩效相对较高，总体使得财富管理业务发展处于较高水平。</w:t>
      </w:r>
    </w:p>
    <w:p>
      <w:pPr>
        <w:spacing w:before="156" w:beforeLines="50" w:after="156" w:afterLines="50"/>
        <w:outlineLvl w:val="1"/>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表6：业务发展程度排行榜（202</w:t>
      </w:r>
      <w:r>
        <w:rPr>
          <w:rFonts w:hint="eastAsia" w:asciiTheme="minorEastAsia" w:hAnsiTheme="minorEastAsia" w:eastAsiaTheme="minorEastAsia"/>
          <w:b/>
          <w:color w:val="000000" w:themeColor="text1"/>
          <w:lang w:val="en-US" w:eastAsia="zh-CN"/>
          <w14:textFill>
            <w14:solidFill>
              <w14:schemeClr w14:val="tx1"/>
            </w14:solidFill>
          </w14:textFill>
        </w:rPr>
        <w:t>2</w:t>
      </w:r>
      <w:r>
        <w:rPr>
          <w:rFonts w:hint="eastAsia" w:asciiTheme="minorEastAsia" w:hAnsiTheme="minorEastAsia" w:eastAsiaTheme="minorEastAsia"/>
          <w:b/>
          <w:color w:val="000000" w:themeColor="text1"/>
          <w14:textFill>
            <w14:solidFill>
              <w14:schemeClr w14:val="tx1"/>
            </w14:solidFill>
          </w14:textFill>
        </w:rPr>
        <w:t>年</w:t>
      </w:r>
      <w:r>
        <w:rPr>
          <w:rFonts w:hint="eastAsia" w:asciiTheme="minorEastAsia" w:hAnsiTheme="minorEastAsia" w:eastAsiaTheme="minorEastAsia"/>
          <w:b/>
          <w:color w:val="000000" w:themeColor="text1"/>
          <w:lang w:val="en-US" w:eastAsia="zh-CN"/>
          <w14:textFill>
            <w14:solidFill>
              <w14:schemeClr w14:val="tx1"/>
            </w14:solidFill>
          </w14:textFill>
        </w:rPr>
        <w:t>上</w:t>
      </w:r>
      <w:r>
        <w:rPr>
          <w:rFonts w:hint="eastAsia" w:asciiTheme="minorEastAsia" w:hAnsiTheme="minorEastAsia" w:eastAsiaTheme="minorEastAsia"/>
          <w:b/>
          <w:color w:val="000000" w:themeColor="text1"/>
          <w14:textFill>
            <w14:solidFill>
              <w14:schemeClr w14:val="tx1"/>
            </w14:solidFill>
          </w14:textFill>
        </w:rPr>
        <w:t>半年）</w:t>
      </w:r>
    </w:p>
    <w:p>
      <w:pPr>
        <w:spacing w:before="156" w:beforeLines="50" w:after="156" w:afterLines="50"/>
        <w:outlineLvl w:val="1"/>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全国性商业银行</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业务发展程度总分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招商银行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中信银行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中国光大银行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兴业银行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平安银行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中国工商银行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上海浦东发展银行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中国建设银行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中国民生银行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交通银行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中国农业银行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华夏银行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中国邮政储蓄银行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渤海银行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广发银行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恒丰银行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19.59</w:t>
            </w:r>
          </w:p>
        </w:tc>
      </w:tr>
    </w:tbl>
    <w:p>
      <w:pPr>
        <w:spacing w:before="156" w:beforeLines="50" w:after="156" w:afterLines="50" w:line="360" w:lineRule="exact"/>
        <w:rPr>
          <w:b/>
        </w:rPr>
      </w:pPr>
      <w:r>
        <w:rPr>
          <w:rFonts w:hint="eastAsia"/>
          <w:b/>
        </w:rPr>
        <w:t>资料来源：普益标准</w:t>
      </w:r>
    </w:p>
    <w:p>
      <w:pPr>
        <w:spacing w:before="156" w:beforeLines="50" w:after="156" w:afterLines="50" w:line="360" w:lineRule="exact"/>
        <w:rPr>
          <w:b/>
        </w:rPr>
      </w:pPr>
    </w:p>
    <w:p>
      <w:pPr>
        <w:spacing w:before="156" w:beforeLines="50" w:after="156" w:afterLines="50" w:line="360" w:lineRule="exact"/>
      </w:pPr>
      <w:r>
        <w:rPr>
          <w:rFonts w:hint="eastAsia"/>
          <w:b/>
        </w:rPr>
        <w:t>区域性商业银行：</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业务发展程度总分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晋商银行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齐鲁银行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广东华兴银行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盛京银行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徽商银行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苏州银行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四川天府银行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郑州银行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汉口银行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华融湘江银行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日照银行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温州银行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桂林银行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唐山银行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哈尔滨银行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莱商银行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广西北部湾银行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富滇银行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龙江银行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锦州银行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嘉兴银行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珠海华润银行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福建海峡银行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威海市商业银行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昆仑银行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兰州银行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九江银行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重庆三峡银行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赣州银行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上饶银行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浙江稠州商业银行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云南红塔银行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江西银行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乌鲁木齐银行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德州银行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厦门国际银行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16.25</w:t>
            </w:r>
          </w:p>
        </w:tc>
      </w:tr>
    </w:tbl>
    <w:p>
      <w:pPr>
        <w:spacing w:before="156" w:beforeLines="50" w:after="156" w:afterLines="50" w:line="360" w:lineRule="exact"/>
        <w:rPr>
          <w:b/>
        </w:rPr>
      </w:pPr>
      <w:r>
        <w:rPr>
          <w:rFonts w:hint="eastAsia"/>
          <w:b/>
        </w:rPr>
        <w:t>资料来源：普益标准</w:t>
      </w:r>
    </w:p>
    <w:p>
      <w:pPr>
        <w:spacing w:before="156" w:beforeLines="50" w:after="156" w:afterLines="50"/>
        <w:rPr>
          <w:rFonts w:cs="Times New Roman" w:asciiTheme="minorEastAsia" w:hAnsiTheme="minorEastAsia" w:eastAsiaTheme="minorEastAsia"/>
          <w:b/>
          <w:color w:val="000000" w:themeColor="text1"/>
          <w:highlight w:val="yellow"/>
          <w14:textFill>
            <w14:solidFill>
              <w14:schemeClr w14:val="tx1"/>
            </w14:solidFill>
          </w14:textFill>
        </w:rPr>
      </w:pPr>
    </w:p>
    <w:p>
      <w:pPr>
        <w:spacing w:before="156" w:beforeLines="50" w:after="156" w:afterLines="50"/>
        <w:outlineLvl w:val="1"/>
        <w:rPr>
          <w:rFonts w:asciiTheme="minorEastAsia" w:hAnsiTheme="minorEastAsia" w:eastAsiaTheme="minorEastAsia"/>
          <w:b/>
        </w:rPr>
      </w:pPr>
      <w:r>
        <w:rPr>
          <w:rFonts w:hint="eastAsia" w:asciiTheme="minorEastAsia" w:hAnsiTheme="minorEastAsia" w:eastAsiaTheme="minorEastAsia"/>
          <w:b/>
        </w:rPr>
        <w:t>财富科技实力：全国性银行排名前五的分别是招商银行</w:t>
      </w:r>
      <w:r>
        <w:rPr>
          <w:rFonts w:hint="eastAsia" w:asciiTheme="minorEastAsia" w:hAnsiTheme="minorEastAsia" w:eastAsiaTheme="minorEastAsia"/>
          <w:b/>
          <w:lang w:eastAsia="zh-CN"/>
        </w:rPr>
        <w:t>、</w:t>
      </w:r>
      <w:r>
        <w:rPr>
          <w:rFonts w:hint="eastAsia" w:asciiTheme="minorEastAsia" w:hAnsiTheme="minorEastAsia" w:eastAsiaTheme="minorEastAsia"/>
          <w:b/>
        </w:rPr>
        <w:t>中国工商银行</w:t>
      </w:r>
      <w:r>
        <w:rPr>
          <w:rFonts w:hint="eastAsia" w:asciiTheme="minorEastAsia" w:hAnsiTheme="minorEastAsia" w:eastAsiaTheme="minorEastAsia"/>
          <w:b/>
          <w:lang w:eastAsia="zh-CN"/>
        </w:rPr>
        <w:t>、</w:t>
      </w:r>
      <w:r>
        <w:rPr>
          <w:rFonts w:hint="eastAsia" w:asciiTheme="minorEastAsia" w:hAnsiTheme="minorEastAsia" w:eastAsiaTheme="minorEastAsia"/>
          <w:b/>
        </w:rPr>
        <w:t>中国银行</w:t>
      </w:r>
      <w:r>
        <w:rPr>
          <w:rFonts w:hint="eastAsia" w:asciiTheme="minorEastAsia" w:hAnsiTheme="minorEastAsia" w:eastAsiaTheme="minorEastAsia"/>
          <w:b/>
          <w:lang w:eastAsia="zh-CN"/>
        </w:rPr>
        <w:t>、</w:t>
      </w:r>
      <w:r>
        <w:rPr>
          <w:rFonts w:hint="eastAsia" w:asciiTheme="minorEastAsia" w:hAnsiTheme="minorEastAsia" w:eastAsiaTheme="minorEastAsia"/>
          <w:b/>
        </w:rPr>
        <w:t>兴业银行</w:t>
      </w:r>
      <w:r>
        <w:rPr>
          <w:rFonts w:hint="eastAsia" w:asciiTheme="minorEastAsia" w:hAnsiTheme="minorEastAsia" w:eastAsiaTheme="minorEastAsia"/>
          <w:b/>
          <w:lang w:eastAsia="zh-CN"/>
        </w:rPr>
        <w:t>、</w:t>
      </w:r>
      <w:r>
        <w:rPr>
          <w:rFonts w:hint="eastAsia" w:asciiTheme="minorEastAsia" w:hAnsiTheme="minorEastAsia" w:eastAsiaTheme="minorEastAsia"/>
          <w:b/>
        </w:rPr>
        <w:t>中信银行；区域性银行排名前十五的分别是江苏银行</w:t>
      </w:r>
      <w:r>
        <w:rPr>
          <w:rFonts w:hint="eastAsia" w:asciiTheme="minorEastAsia" w:hAnsiTheme="minorEastAsia" w:eastAsiaTheme="minorEastAsia"/>
          <w:b/>
          <w:lang w:eastAsia="zh-CN"/>
        </w:rPr>
        <w:t>、</w:t>
      </w:r>
      <w:r>
        <w:rPr>
          <w:rFonts w:hint="eastAsia" w:asciiTheme="minorEastAsia" w:hAnsiTheme="minorEastAsia" w:eastAsiaTheme="minorEastAsia"/>
          <w:b/>
        </w:rPr>
        <w:t>南京银行</w:t>
      </w:r>
      <w:r>
        <w:rPr>
          <w:rFonts w:hint="eastAsia" w:asciiTheme="minorEastAsia" w:hAnsiTheme="minorEastAsia" w:eastAsiaTheme="minorEastAsia"/>
          <w:b/>
          <w:lang w:eastAsia="zh-CN"/>
        </w:rPr>
        <w:t>、</w:t>
      </w:r>
      <w:r>
        <w:rPr>
          <w:rFonts w:hint="eastAsia" w:asciiTheme="minorEastAsia" w:hAnsiTheme="minorEastAsia" w:eastAsiaTheme="minorEastAsia"/>
          <w:b/>
        </w:rPr>
        <w:t>宁波银行</w:t>
      </w:r>
      <w:r>
        <w:rPr>
          <w:rFonts w:hint="eastAsia" w:asciiTheme="minorEastAsia" w:hAnsiTheme="minorEastAsia" w:eastAsiaTheme="minorEastAsia"/>
          <w:b/>
          <w:lang w:eastAsia="zh-CN"/>
        </w:rPr>
        <w:t>、</w:t>
      </w:r>
      <w:r>
        <w:rPr>
          <w:rFonts w:hint="eastAsia" w:asciiTheme="minorEastAsia" w:hAnsiTheme="minorEastAsia" w:eastAsiaTheme="minorEastAsia"/>
          <w:b/>
        </w:rPr>
        <w:t>北京银行</w:t>
      </w:r>
      <w:r>
        <w:rPr>
          <w:rFonts w:hint="eastAsia" w:asciiTheme="minorEastAsia" w:hAnsiTheme="minorEastAsia" w:eastAsiaTheme="minorEastAsia"/>
          <w:b/>
          <w:lang w:eastAsia="zh-CN"/>
        </w:rPr>
        <w:t>、</w:t>
      </w:r>
      <w:r>
        <w:rPr>
          <w:rFonts w:hint="eastAsia" w:asciiTheme="minorEastAsia" w:hAnsiTheme="minorEastAsia" w:eastAsiaTheme="minorEastAsia"/>
          <w:b/>
        </w:rPr>
        <w:t>苏州银行</w:t>
      </w:r>
      <w:r>
        <w:rPr>
          <w:rFonts w:hint="eastAsia" w:asciiTheme="minorEastAsia" w:hAnsiTheme="minorEastAsia" w:eastAsiaTheme="minorEastAsia"/>
          <w:b/>
          <w:lang w:eastAsia="zh-CN"/>
        </w:rPr>
        <w:t>、</w:t>
      </w:r>
      <w:r>
        <w:rPr>
          <w:rFonts w:hint="eastAsia" w:asciiTheme="minorEastAsia" w:hAnsiTheme="minorEastAsia" w:eastAsiaTheme="minorEastAsia"/>
          <w:b/>
        </w:rPr>
        <w:t>上海银行</w:t>
      </w:r>
      <w:r>
        <w:rPr>
          <w:rFonts w:hint="eastAsia" w:asciiTheme="minorEastAsia" w:hAnsiTheme="minorEastAsia" w:eastAsiaTheme="minorEastAsia"/>
          <w:b/>
          <w:lang w:eastAsia="zh-CN"/>
        </w:rPr>
        <w:t>、</w:t>
      </w:r>
      <w:r>
        <w:rPr>
          <w:rFonts w:hint="eastAsia" w:asciiTheme="minorEastAsia" w:hAnsiTheme="minorEastAsia" w:eastAsiaTheme="minorEastAsia"/>
          <w:b/>
        </w:rPr>
        <w:t>青岛银行</w:t>
      </w:r>
      <w:r>
        <w:rPr>
          <w:rFonts w:hint="eastAsia" w:asciiTheme="minorEastAsia" w:hAnsiTheme="minorEastAsia" w:eastAsiaTheme="minorEastAsia"/>
          <w:b/>
          <w:lang w:eastAsia="zh-CN"/>
        </w:rPr>
        <w:t>、</w:t>
      </w:r>
      <w:r>
        <w:rPr>
          <w:rFonts w:hint="eastAsia" w:asciiTheme="minorEastAsia" w:hAnsiTheme="minorEastAsia" w:eastAsiaTheme="minorEastAsia"/>
          <w:b/>
        </w:rPr>
        <w:t>杭州银行</w:t>
      </w:r>
      <w:r>
        <w:rPr>
          <w:rFonts w:hint="eastAsia" w:asciiTheme="minorEastAsia" w:hAnsiTheme="minorEastAsia" w:eastAsiaTheme="minorEastAsia"/>
          <w:b/>
          <w:lang w:eastAsia="zh-CN"/>
        </w:rPr>
        <w:t>、</w:t>
      </w:r>
      <w:r>
        <w:rPr>
          <w:rFonts w:hint="eastAsia" w:asciiTheme="minorEastAsia" w:hAnsiTheme="minorEastAsia" w:eastAsiaTheme="minorEastAsia"/>
          <w:b/>
        </w:rPr>
        <w:t>晋商银行</w:t>
      </w:r>
      <w:r>
        <w:rPr>
          <w:rFonts w:hint="eastAsia" w:asciiTheme="minorEastAsia" w:hAnsiTheme="minorEastAsia" w:eastAsiaTheme="minorEastAsia"/>
          <w:b/>
          <w:lang w:eastAsia="zh-CN"/>
        </w:rPr>
        <w:t>、</w:t>
      </w:r>
      <w:r>
        <w:rPr>
          <w:rFonts w:hint="eastAsia" w:asciiTheme="minorEastAsia" w:hAnsiTheme="minorEastAsia" w:eastAsiaTheme="minorEastAsia"/>
          <w:b/>
        </w:rPr>
        <w:t>上海农商银行</w:t>
      </w:r>
      <w:r>
        <w:rPr>
          <w:rFonts w:hint="eastAsia" w:asciiTheme="minorEastAsia" w:hAnsiTheme="minorEastAsia" w:eastAsiaTheme="minorEastAsia"/>
          <w:b/>
          <w:lang w:eastAsia="zh-CN"/>
        </w:rPr>
        <w:t>、</w:t>
      </w:r>
      <w:r>
        <w:rPr>
          <w:rFonts w:hint="eastAsia" w:asciiTheme="minorEastAsia" w:hAnsiTheme="minorEastAsia" w:eastAsiaTheme="minorEastAsia"/>
          <w:b/>
        </w:rPr>
        <w:t>中原银行</w:t>
      </w:r>
      <w:r>
        <w:rPr>
          <w:rFonts w:hint="eastAsia" w:asciiTheme="minorEastAsia" w:hAnsiTheme="minorEastAsia" w:eastAsiaTheme="minorEastAsia"/>
          <w:b/>
          <w:lang w:eastAsia="zh-CN"/>
        </w:rPr>
        <w:t>、</w:t>
      </w:r>
      <w:r>
        <w:rPr>
          <w:rFonts w:hint="eastAsia" w:asciiTheme="minorEastAsia" w:hAnsiTheme="minorEastAsia" w:eastAsiaTheme="minorEastAsia"/>
          <w:b/>
        </w:rPr>
        <w:t>盛京银行</w:t>
      </w:r>
      <w:r>
        <w:rPr>
          <w:rFonts w:hint="eastAsia" w:asciiTheme="minorEastAsia" w:hAnsiTheme="minorEastAsia" w:eastAsiaTheme="minorEastAsia"/>
          <w:b/>
          <w:lang w:eastAsia="zh-CN"/>
        </w:rPr>
        <w:t>、</w:t>
      </w:r>
      <w:r>
        <w:rPr>
          <w:rFonts w:hint="eastAsia" w:asciiTheme="minorEastAsia" w:hAnsiTheme="minorEastAsia" w:eastAsiaTheme="minorEastAsia"/>
          <w:b/>
        </w:rPr>
        <w:t>重庆农商银行</w:t>
      </w:r>
      <w:r>
        <w:rPr>
          <w:rFonts w:hint="eastAsia" w:asciiTheme="minorEastAsia" w:hAnsiTheme="minorEastAsia" w:eastAsiaTheme="minorEastAsia"/>
          <w:b/>
          <w:lang w:eastAsia="zh-CN"/>
        </w:rPr>
        <w:t>、</w:t>
      </w:r>
      <w:r>
        <w:rPr>
          <w:rFonts w:hint="eastAsia" w:asciiTheme="minorEastAsia" w:hAnsiTheme="minorEastAsia" w:eastAsiaTheme="minorEastAsia"/>
          <w:b/>
        </w:rPr>
        <w:t>广州农商银行</w:t>
      </w:r>
      <w:r>
        <w:rPr>
          <w:rFonts w:hint="eastAsia" w:asciiTheme="minorEastAsia" w:hAnsiTheme="minorEastAsia" w:eastAsiaTheme="minorEastAsia"/>
          <w:b/>
          <w:lang w:eastAsia="zh-CN"/>
        </w:rPr>
        <w:t>、</w:t>
      </w:r>
      <w:r>
        <w:rPr>
          <w:rFonts w:hint="eastAsia" w:asciiTheme="minorEastAsia" w:hAnsiTheme="minorEastAsia" w:eastAsiaTheme="minorEastAsia"/>
          <w:b/>
        </w:rPr>
        <w:t>重庆银行。</w:t>
      </w:r>
    </w:p>
    <w:p>
      <w:pPr>
        <w:spacing w:before="156" w:beforeLines="50" w:after="156" w:afterLines="50"/>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金融科技是提升财富管理业务智能化水平的手段，财富管理机构可以借力金融科技，打造财富管理竞争力。财富科技实力主要根据年报、半年报等公开资料，从科技投入、科技系统运用等角度评价银行的财富科技实力。</w:t>
      </w:r>
    </w:p>
    <w:p>
      <w:pPr>
        <w:spacing w:before="156" w:beforeLines="50" w:after="156" w:afterLines="50"/>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202</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上</w:t>
      </w:r>
      <w:r>
        <w:rPr>
          <w:rFonts w:hint="eastAsia" w:asciiTheme="minorEastAsia" w:hAnsiTheme="minorEastAsia" w:eastAsiaTheme="minorEastAsia"/>
          <w:color w:val="auto"/>
        </w:rPr>
        <w:t>半年，全国性银行中，财富科技实力排名前五的银行分别是招商银行、中国工商银行、中国银行、兴业银行、中信银行。</w:t>
      </w:r>
    </w:p>
    <w:p>
      <w:pPr>
        <w:spacing w:before="156" w:beforeLines="50" w:after="156" w:afterLines="50" w:line="360" w:lineRule="exact"/>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招商</w:t>
      </w:r>
      <w:r>
        <w:rPr>
          <w:rFonts w:hint="eastAsia" w:asciiTheme="minorEastAsia" w:hAnsiTheme="minorEastAsia" w:eastAsiaTheme="minorEastAsia" w:cstheme="minorEastAsia"/>
          <w:color w:val="auto"/>
        </w:rPr>
        <w:t>银行</w:t>
      </w:r>
      <w:r>
        <w:rPr>
          <w:rFonts w:hint="eastAsia"/>
        </w:rPr>
        <w:t>围绕打造大财富管理价值循环链的工作主线，深入推进全行数字化转型发展和3.0经营模式升级</w:t>
      </w:r>
      <w:r>
        <w:rPr>
          <w:rFonts w:hint="eastAsia"/>
          <w:lang w:eastAsia="zh-CN"/>
        </w:rPr>
        <w:t>，</w:t>
      </w:r>
      <w:r>
        <w:rPr>
          <w:rFonts w:hint="eastAsia"/>
          <w:lang w:val="en-US" w:eastAsia="zh-CN"/>
        </w:rPr>
        <w:t>坚持</w:t>
      </w:r>
      <w:r>
        <w:rPr>
          <w:rFonts w:hint="eastAsia"/>
        </w:rPr>
        <w:t>以用户需求为切入点，构建财富大脑，打造智能理财顾问服务，持续提升千人千面服务支撑</w:t>
      </w:r>
      <w:r>
        <w:rPr>
          <w:rFonts w:hint="eastAsia"/>
          <w:lang w:eastAsia="zh-CN"/>
        </w:rPr>
        <w:t>，</w:t>
      </w:r>
      <w:r>
        <w:rPr>
          <w:rFonts w:hint="eastAsia"/>
          <w:lang w:val="en-US" w:eastAsia="zh-CN"/>
        </w:rPr>
        <w:t>并</w:t>
      </w:r>
      <w:r>
        <w:rPr>
          <w:rFonts w:hint="eastAsia"/>
        </w:rPr>
        <w:t>推出智能财富助理“AI小招”，打造7×24小时的财富陪伴服务</w:t>
      </w:r>
      <w:r>
        <w:rPr>
          <w:rFonts w:hint="eastAsia" w:asciiTheme="minorEastAsia" w:hAnsiTheme="minorEastAsia" w:eastAsiaTheme="minorEastAsia" w:cstheme="minorEastAsia"/>
          <w:color w:val="auto"/>
        </w:rPr>
        <w:t>；中国</w:t>
      </w:r>
      <w:r>
        <w:rPr>
          <w:rFonts w:hint="eastAsia" w:asciiTheme="minorEastAsia" w:hAnsiTheme="minorEastAsia" w:eastAsiaTheme="minorEastAsia" w:cstheme="minorEastAsia"/>
          <w:color w:val="auto"/>
          <w:lang w:val="en-US" w:eastAsia="zh-CN"/>
        </w:rPr>
        <w:t>工商</w:t>
      </w:r>
      <w:r>
        <w:rPr>
          <w:rFonts w:hint="eastAsia" w:asciiTheme="minorEastAsia" w:hAnsiTheme="minorEastAsia" w:eastAsiaTheme="minorEastAsia" w:cstheme="minorEastAsia"/>
          <w:color w:val="auto"/>
        </w:rPr>
        <w:t>银行紧密围绕金融科技发展规划（2021-2023年），践行科技自立自强，强化科技创新和机制改革“双轮驱动”，塑造金融科技发展新优势，以科技强行赋能“数字工行（D-ICBC）”建设，助力全行高质量发展，更好服务构建新发展格局；</w:t>
      </w:r>
      <w:r>
        <w:rPr>
          <w:rFonts w:hint="eastAsia" w:asciiTheme="minorEastAsia" w:hAnsiTheme="minorEastAsia" w:eastAsiaTheme="minorEastAsia" w:cstheme="minorEastAsia"/>
          <w:color w:val="auto"/>
          <w:lang w:val="en-US" w:eastAsia="zh-CN"/>
        </w:rPr>
        <w:t>中国</w:t>
      </w:r>
      <w:r>
        <w:rPr>
          <w:rFonts w:hint="eastAsia" w:asciiTheme="minorEastAsia" w:hAnsiTheme="minorEastAsia" w:eastAsiaTheme="minorEastAsia" w:cstheme="minorEastAsia"/>
          <w:color w:val="auto"/>
        </w:rPr>
        <w:t>银行</w:t>
      </w:r>
      <w:r>
        <w:rPr>
          <w:rFonts w:hint="eastAsia"/>
        </w:rPr>
        <w:t>根据集团“十四五”规划全面数字化转型战略要求，制定《中国银行“十四五”金融科技规划》，围绕“夯实基础支撑、赋能业务发展、布局未来能力”主线，以数据为驱动、金融科技为手段，改造传统商业银行模式，推动集团营销、产品、渠道、运营、服务、风控、管理等领域重塑再造，打造“数字中银”。</w:t>
      </w:r>
    </w:p>
    <w:p>
      <w:pPr>
        <w:spacing w:before="156" w:beforeLines="50" w:after="156" w:afterLines="50" w:line="360" w:lineRule="exact"/>
        <w:ind w:firstLine="420"/>
        <w:rPr>
          <w:rFonts w:asciiTheme="minorEastAsia" w:hAnsiTheme="minorEastAsia" w:eastAsiaTheme="minorEastAsia"/>
          <w:color w:val="auto"/>
        </w:rPr>
      </w:pPr>
      <w:r>
        <w:rPr>
          <w:rFonts w:hint="eastAsia" w:asciiTheme="minorEastAsia" w:hAnsiTheme="minorEastAsia" w:eastAsiaTheme="minorEastAsia"/>
          <w:color w:val="auto"/>
        </w:rPr>
        <w:t>202</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上</w:t>
      </w:r>
      <w:r>
        <w:rPr>
          <w:rFonts w:hint="eastAsia" w:asciiTheme="minorEastAsia" w:hAnsiTheme="minorEastAsia" w:eastAsiaTheme="minorEastAsia"/>
          <w:color w:val="auto"/>
        </w:rPr>
        <w:t>半年，区域性商业银行中，财富科技实力排名前十五的银行分别是江苏银行、南京银行、宁波银行、北京银行、苏州银行、上海银行、青岛银行、杭州银行、晋商银行、上海农商银行、中原银行、盛京银行、重庆农商银行、广州农商银行、重庆银行。</w:t>
      </w:r>
    </w:p>
    <w:p>
      <w:pPr>
        <w:spacing w:before="156" w:beforeLines="50" w:after="156" w:afterLines="50" w:line="360" w:lineRule="exact"/>
        <w:ind w:firstLine="420"/>
        <w:rPr>
          <w:rFonts w:asciiTheme="minorEastAsia" w:hAnsiTheme="minorEastAsia" w:eastAsiaTheme="minorEastAsia" w:cstheme="minorEastAsia"/>
          <w:color w:val="FF0000"/>
        </w:rPr>
      </w:pPr>
      <w:r>
        <w:rPr>
          <w:rFonts w:hint="eastAsia" w:asciiTheme="minorEastAsia" w:hAnsiTheme="minorEastAsia" w:eastAsiaTheme="minorEastAsia"/>
          <w:color w:val="auto"/>
        </w:rPr>
        <w:t>江苏银行</w:t>
      </w:r>
      <w:r>
        <w:rPr>
          <w:rFonts w:hint="eastAsia"/>
        </w:rPr>
        <w:t>紧抓智慧化变革主线，按照“体验、效率、安全”总要求，推动科技由“系统建设型”向“服务运营型”转变，推动开发由“功能实现型”向“客户体验型”转变，推动科技和业务有序融合</w:t>
      </w:r>
      <w:r>
        <w:rPr>
          <w:rFonts w:hint="eastAsia" w:asciiTheme="minorEastAsia" w:hAnsiTheme="minorEastAsia" w:eastAsiaTheme="minorEastAsia" w:cstheme="minorEastAsia"/>
          <w:color w:val="auto"/>
        </w:rPr>
        <w:t>；南京银行</w:t>
      </w:r>
      <w:r>
        <w:rPr>
          <w:rFonts w:hint="eastAsia" w:asciiTheme="minorEastAsia" w:hAnsiTheme="minorEastAsia" w:eastAsiaTheme="minorEastAsia" w:cstheme="minorEastAsia"/>
          <w:color w:val="auto"/>
          <w:lang w:val="en-US" w:eastAsia="zh-CN"/>
        </w:rPr>
        <w:t>持续强化</w:t>
      </w:r>
      <w:r>
        <w:rPr>
          <w:rFonts w:hint="eastAsia"/>
        </w:rPr>
        <w:t>“云化、线上化、智能化”</w:t>
      </w:r>
      <w:r>
        <w:rPr>
          <w:rFonts w:hint="eastAsia"/>
          <w:lang w:val="en-US" w:eastAsia="zh-CN"/>
        </w:rPr>
        <w:t>运营，</w:t>
      </w:r>
      <w:r>
        <w:rPr>
          <w:rFonts w:hint="eastAsia" w:asciiTheme="minorEastAsia" w:hAnsiTheme="minorEastAsia" w:eastAsiaTheme="minorEastAsia" w:cstheme="minorEastAsia"/>
          <w:color w:val="auto"/>
        </w:rPr>
        <w:t>通过搭建敏捷高效的前台、开放共享的中台、稳定可靠的后台，为客户营销、渠道建设、产品创新、风险合规、运营服务、绩效管理等方面充分赋能，不断提升公司经营管理效率；</w:t>
      </w:r>
      <w:r>
        <w:rPr>
          <w:rFonts w:hint="eastAsia" w:asciiTheme="minorEastAsia" w:hAnsiTheme="minorEastAsia" w:eastAsiaTheme="minorEastAsia" w:cstheme="minorEastAsia"/>
          <w:color w:val="auto"/>
          <w:lang w:val="en-US" w:eastAsia="zh-CN"/>
        </w:rPr>
        <w:t>宁波</w:t>
      </w:r>
      <w:r>
        <w:rPr>
          <w:rFonts w:hint="eastAsia" w:asciiTheme="minorEastAsia" w:hAnsiTheme="minorEastAsia" w:eastAsiaTheme="minorEastAsia" w:cstheme="minorEastAsia"/>
          <w:color w:val="auto"/>
        </w:rPr>
        <w:t>银行</w:t>
      </w:r>
      <w:r>
        <w:rPr>
          <w:rFonts w:hint="eastAsia"/>
        </w:rPr>
        <w:t>以金融科技的智慧银行战略为指引，全面深化金融科技融合创新，持续加大金融科技资源投入，全力推进数字化转型</w:t>
      </w:r>
      <w:r>
        <w:rPr>
          <w:rFonts w:hint="eastAsia" w:asciiTheme="minorEastAsia" w:hAnsiTheme="minorEastAsia" w:eastAsiaTheme="minorEastAsia" w:cstheme="minorEastAsia"/>
          <w:color w:val="auto"/>
        </w:rPr>
        <w:t>。</w:t>
      </w:r>
    </w:p>
    <w:p>
      <w:pPr>
        <w:spacing w:before="156" w:beforeLines="50" w:after="156" w:afterLines="50" w:line="36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highlight w:val="none"/>
        </w:rPr>
        <w:t>全国性银行资本实力雄厚，在科技投入</w:t>
      </w:r>
      <w:r>
        <w:rPr>
          <w:rFonts w:hint="eastAsia" w:asciiTheme="minorEastAsia" w:hAnsiTheme="minorEastAsia" w:eastAsiaTheme="minorEastAsia" w:cstheme="minorEastAsia"/>
          <w:highlight w:val="none"/>
          <w:lang w:val="en-US" w:eastAsia="zh-CN"/>
        </w:rPr>
        <w:t>及科研人员引入</w:t>
      </w:r>
      <w:r>
        <w:rPr>
          <w:rFonts w:hint="eastAsia" w:asciiTheme="minorEastAsia" w:hAnsiTheme="minorEastAsia" w:eastAsiaTheme="minorEastAsia" w:cstheme="minorEastAsia"/>
          <w:highlight w:val="none"/>
        </w:rPr>
        <w:t>方面</w:t>
      </w:r>
      <w:r>
        <w:rPr>
          <w:rFonts w:hint="eastAsia" w:asciiTheme="minorEastAsia" w:hAnsiTheme="minorEastAsia" w:eastAsiaTheme="minorEastAsia" w:cstheme="minorEastAsia"/>
          <w:highlight w:val="none"/>
          <w:lang w:val="en-US" w:eastAsia="zh-CN"/>
        </w:rPr>
        <w:t>较区域性银行而言</w:t>
      </w:r>
      <w:r>
        <w:rPr>
          <w:rFonts w:hint="eastAsia" w:asciiTheme="minorEastAsia" w:hAnsiTheme="minorEastAsia" w:eastAsiaTheme="minorEastAsia" w:cstheme="minorEastAsia"/>
          <w:highlight w:val="none"/>
        </w:rPr>
        <w:t>具有较强的优势，能够</w:t>
      </w:r>
      <w:r>
        <w:rPr>
          <w:rFonts w:hint="eastAsia" w:asciiTheme="minorEastAsia" w:hAnsiTheme="minorEastAsia" w:eastAsiaTheme="minorEastAsia" w:cstheme="minorEastAsia"/>
          <w:highlight w:val="none"/>
          <w:lang w:val="en-US" w:eastAsia="zh-CN"/>
        </w:rPr>
        <w:t>不断推进</w:t>
      </w:r>
      <w:r>
        <w:rPr>
          <w:rFonts w:hint="eastAsia" w:asciiTheme="minorEastAsia" w:hAnsiTheme="minorEastAsia" w:eastAsiaTheme="minorEastAsia" w:cstheme="minorEastAsia"/>
          <w:highlight w:val="none"/>
        </w:rPr>
        <w:t>金融科技新技术</w:t>
      </w:r>
      <w:r>
        <w:rPr>
          <w:rFonts w:hint="eastAsia" w:asciiTheme="minorEastAsia" w:hAnsiTheme="minorEastAsia" w:eastAsiaTheme="minorEastAsia" w:cstheme="minorEastAsia"/>
          <w:highlight w:val="none"/>
          <w:lang w:val="en-US" w:eastAsia="zh-CN"/>
        </w:rPr>
        <w:t>与财富管理</w:t>
      </w:r>
      <w:r>
        <w:rPr>
          <w:rFonts w:hint="eastAsia" w:asciiTheme="minorEastAsia" w:hAnsiTheme="minorEastAsia" w:eastAsiaTheme="minorEastAsia" w:cstheme="minorEastAsia"/>
          <w:highlight w:val="none"/>
        </w:rPr>
        <w:t>业务的</w:t>
      </w:r>
      <w:r>
        <w:rPr>
          <w:rFonts w:hint="eastAsia" w:asciiTheme="minorEastAsia" w:hAnsiTheme="minorEastAsia" w:eastAsiaTheme="minorEastAsia" w:cstheme="minorEastAsia"/>
          <w:highlight w:val="none"/>
          <w:lang w:val="en-US" w:eastAsia="zh-CN"/>
        </w:rPr>
        <w:t>共同</w:t>
      </w:r>
      <w:r>
        <w:rPr>
          <w:rFonts w:hint="eastAsia" w:asciiTheme="minorEastAsia" w:hAnsiTheme="minorEastAsia" w:eastAsiaTheme="minorEastAsia" w:cstheme="minorEastAsia"/>
          <w:highlight w:val="none"/>
        </w:rPr>
        <w:t>发展。区域型银行则在财富科技实力方面呈现出较为明显的两极分化</w:t>
      </w:r>
      <w:r>
        <w:rPr>
          <w:rFonts w:hint="eastAsia" w:asciiTheme="minorEastAsia" w:hAnsiTheme="minorEastAsia" w:eastAsiaTheme="minorEastAsia" w:cstheme="minorEastAsia"/>
          <w:highlight w:val="none"/>
          <w:lang w:val="en-US" w:eastAsia="zh-CN"/>
        </w:rPr>
        <w:t>现象</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排名靠前的区域性银行</w:t>
      </w:r>
      <w:r>
        <w:rPr>
          <w:rFonts w:hint="eastAsia" w:asciiTheme="minorEastAsia" w:hAnsiTheme="minorEastAsia" w:eastAsiaTheme="minorEastAsia" w:cstheme="minorEastAsia"/>
          <w:highlight w:val="none"/>
        </w:rPr>
        <w:t>高度重视金融科技在实际业务过程中的作用，</w:t>
      </w:r>
      <w:r>
        <w:rPr>
          <w:rFonts w:hint="eastAsia" w:asciiTheme="minorEastAsia" w:hAnsiTheme="minorEastAsia" w:eastAsiaTheme="minorEastAsia" w:cstheme="minorEastAsia"/>
          <w:highlight w:val="none"/>
          <w:lang w:val="en-US" w:eastAsia="zh-CN"/>
        </w:rPr>
        <w:t>持续加强金融科技对财富管理业务的赋能作用</w:t>
      </w:r>
      <w:r>
        <w:rPr>
          <w:rFonts w:hint="eastAsia" w:asciiTheme="minorEastAsia" w:hAnsiTheme="minorEastAsia" w:eastAsiaTheme="minorEastAsia" w:cstheme="minorEastAsia"/>
          <w:highlight w:val="none"/>
        </w:rPr>
        <w:t>，而其</w:t>
      </w:r>
      <w:r>
        <w:rPr>
          <w:rFonts w:hint="eastAsia" w:asciiTheme="minorEastAsia" w:hAnsiTheme="minorEastAsia" w:eastAsiaTheme="minorEastAsia" w:cstheme="minorEastAsia"/>
          <w:highlight w:val="none"/>
          <w:lang w:val="en-US" w:eastAsia="zh-CN"/>
        </w:rPr>
        <w:t>排名靠后的</w:t>
      </w:r>
      <w:r>
        <w:rPr>
          <w:rFonts w:hint="eastAsia" w:asciiTheme="minorEastAsia" w:hAnsiTheme="minorEastAsia" w:eastAsiaTheme="minorEastAsia" w:cstheme="minorEastAsia"/>
          <w:highlight w:val="none"/>
        </w:rPr>
        <w:t>区域型银行则</w:t>
      </w:r>
      <w:r>
        <w:rPr>
          <w:rFonts w:hint="eastAsia" w:asciiTheme="minorEastAsia" w:hAnsiTheme="minorEastAsia" w:eastAsiaTheme="minorEastAsia" w:cstheme="minorEastAsia"/>
          <w:highlight w:val="none"/>
          <w:lang w:val="en-US" w:eastAsia="zh-CN"/>
        </w:rPr>
        <w:t>未将金融科技纳入顶层战略规划</w:t>
      </w:r>
      <w:r>
        <w:rPr>
          <w:rFonts w:hint="eastAsia" w:asciiTheme="minorEastAsia" w:hAnsiTheme="minorEastAsia" w:eastAsiaTheme="minorEastAsia" w:cstheme="minorEastAsia"/>
          <w:highlight w:val="none"/>
        </w:rPr>
        <w:t>。</w:t>
      </w:r>
    </w:p>
    <w:p>
      <w:pPr>
        <w:spacing w:before="156" w:beforeLines="50" w:after="156" w:afterLines="50"/>
        <w:rPr>
          <w:rFonts w:cs="Times New Roman" w:asciiTheme="minorEastAsia" w:hAnsiTheme="minorEastAsia" w:eastAsiaTheme="minorEastAsia"/>
          <w:b/>
          <w:color w:val="auto"/>
        </w:rPr>
      </w:pPr>
      <w:r>
        <w:rPr>
          <w:rFonts w:hint="eastAsia" w:cs="Times New Roman" w:asciiTheme="minorEastAsia" w:hAnsiTheme="minorEastAsia" w:eastAsiaTheme="minorEastAsia"/>
          <w:b/>
          <w:color w:val="auto"/>
        </w:rPr>
        <w:t>表7：财富科技实力排行榜（202</w:t>
      </w:r>
      <w:r>
        <w:rPr>
          <w:rFonts w:hint="eastAsia" w:cs="Times New Roman" w:asciiTheme="minorEastAsia" w:hAnsiTheme="minorEastAsia" w:eastAsiaTheme="minorEastAsia"/>
          <w:b/>
          <w:color w:val="auto"/>
          <w:lang w:val="en-US" w:eastAsia="zh-CN"/>
        </w:rPr>
        <w:t>2</w:t>
      </w:r>
      <w:r>
        <w:rPr>
          <w:rFonts w:hint="eastAsia" w:cs="Times New Roman" w:asciiTheme="minorEastAsia" w:hAnsiTheme="minorEastAsia" w:eastAsiaTheme="minorEastAsia"/>
          <w:b/>
          <w:color w:val="auto"/>
        </w:rPr>
        <w:t>年</w:t>
      </w:r>
      <w:r>
        <w:rPr>
          <w:rFonts w:hint="eastAsia" w:cs="Times New Roman" w:asciiTheme="minorEastAsia" w:hAnsiTheme="minorEastAsia" w:eastAsiaTheme="minorEastAsia"/>
          <w:b/>
          <w:color w:val="auto"/>
          <w:lang w:val="en-US" w:eastAsia="zh-CN"/>
        </w:rPr>
        <w:t>上</w:t>
      </w:r>
      <w:r>
        <w:rPr>
          <w:rFonts w:hint="eastAsia" w:cs="Times New Roman" w:asciiTheme="minorEastAsia" w:hAnsiTheme="minorEastAsia" w:eastAsiaTheme="minorEastAsia"/>
          <w:b/>
          <w:color w:val="auto"/>
        </w:rPr>
        <w:t>半年）</w:t>
      </w:r>
    </w:p>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全国性商业银行：</w:t>
      </w:r>
    </w:p>
    <w:tbl>
      <w:tblPr>
        <w:tblStyle w:val="88"/>
        <w:tblW w:w="8398" w:type="dxa"/>
        <w:tblInd w:w="0" w:type="dxa"/>
        <w:tblLayout w:type="fixed"/>
        <w:tblCellMar>
          <w:top w:w="0" w:type="dxa"/>
          <w:left w:w="0" w:type="dxa"/>
          <w:bottom w:w="0" w:type="dxa"/>
          <w:right w:w="0" w:type="dxa"/>
        </w:tblCellMar>
      </w:tblPr>
      <w:tblGrid>
        <w:gridCol w:w="1761"/>
        <w:gridCol w:w="4372"/>
        <w:gridCol w:w="2265"/>
      </w:tblGrid>
      <w:tr>
        <w:tblPrEx>
          <w:tblCellMar>
            <w:top w:w="0" w:type="dxa"/>
            <w:left w:w="0" w:type="dxa"/>
            <w:bottom w:w="0" w:type="dxa"/>
            <w:right w:w="0" w:type="dxa"/>
          </w:tblCellMar>
        </w:tblPrEx>
        <w:trPr>
          <w:trHeight w:val="202" w:hRule="atLeast"/>
        </w:trPr>
        <w:tc>
          <w:tcPr>
            <w:tcW w:w="17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3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2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财富科技实力总分</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招商银行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7.58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中国工商银行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7.48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7.44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兴业银行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中信银行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中国光大银行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中国农业银行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中国建设银行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中国邮政储蓄银行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交通银行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上海浦东发展银行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7.28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华夏银行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7.22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渤海银行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7.20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中国民生银行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平安银行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广发银行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浙商银行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3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恒丰银行</w:t>
            </w: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7.00</w:t>
            </w:r>
          </w:p>
        </w:tc>
      </w:tr>
    </w:tbl>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资料来源：普益标准</w:t>
      </w:r>
    </w:p>
    <w:p>
      <w:pPr>
        <w:spacing w:before="156" w:beforeLines="50" w:after="156" w:afterLines="50"/>
        <w:rPr>
          <w:rFonts w:hint="eastAsia" w:cs="Times New Roman" w:asciiTheme="minorEastAsia" w:hAnsiTheme="minorEastAsia" w:eastAsiaTheme="minorEastAsia"/>
          <w:b/>
          <w:color w:val="000000" w:themeColor="text1"/>
          <w14:textFill>
            <w14:solidFill>
              <w14:schemeClr w14:val="tx1"/>
            </w14:solidFill>
          </w14:textFill>
        </w:rPr>
      </w:pPr>
    </w:p>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区域性商业银行：</w:t>
      </w:r>
    </w:p>
    <w:tbl>
      <w:tblPr>
        <w:tblStyle w:val="88"/>
        <w:tblW w:w="8413" w:type="dxa"/>
        <w:tblInd w:w="0" w:type="dxa"/>
        <w:tblLayout w:type="fixed"/>
        <w:tblCellMar>
          <w:top w:w="0" w:type="dxa"/>
          <w:left w:w="0" w:type="dxa"/>
          <w:bottom w:w="0" w:type="dxa"/>
          <w:right w:w="0" w:type="dxa"/>
        </w:tblCellMar>
      </w:tblPr>
      <w:tblGrid>
        <w:gridCol w:w="1761"/>
        <w:gridCol w:w="4377"/>
        <w:gridCol w:w="2275"/>
      </w:tblGrid>
      <w:tr>
        <w:tblPrEx>
          <w:tblCellMar>
            <w:top w:w="0" w:type="dxa"/>
            <w:left w:w="0" w:type="dxa"/>
            <w:bottom w:w="0" w:type="dxa"/>
            <w:right w:w="0" w:type="dxa"/>
          </w:tblCellMar>
        </w:tblPrEx>
        <w:trPr>
          <w:trHeight w:val="285" w:hRule="atLeast"/>
        </w:trPr>
        <w:tc>
          <w:tcPr>
            <w:tcW w:w="17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3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22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财富科技实力总分</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7.40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南京银行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7.22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宁波银行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北京银行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苏州银行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青岛银行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7.01</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杭州银行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7.00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9</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晋商银行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上海农村商业银行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中原银行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盛京银行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6.95</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广州农村商业银行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汉口银行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3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大连银行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6.87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齐鲁银行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6.80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天津银行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6.74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郑州银行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6.70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贵阳银行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长沙银行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浙江稠州商业银行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6.55</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徽商银行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29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重庆三峡银行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江西银行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河北银行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广西北部湾银行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东莞银行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吉林银行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九江银行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广东华兴银行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长安银行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青岛农村商业银行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东莞农村商业银行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四川天府银行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日照银行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中山农村商业银行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富滇银行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西安银行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哈尔滨银行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昆仑银行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6.17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威海市商业银行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6.16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6.13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厦门银行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6.12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桂林银行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珠海华润银行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贵州银行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北京农村商业银行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6.02</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兰州银行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6.01</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福建海峡银行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6.01</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成都银行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天津农村商业银行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5.98</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华融湘江银行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德州银行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5.96</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唐山银行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5.91</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5.90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龙江银行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成都农村商业银行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莱商银行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5.85</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云南红塔银行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5.80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泉州银行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5.64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5.64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锦州银行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5.60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72</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乌鲁木齐银行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5.57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长沙农村商业银行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5.50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宁夏银行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5.47</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赣州银行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5.43</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无锡农村商业银行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5.31</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厦门国际银行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5.30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湖北银行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5.01</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79</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上饶银行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嘉兴银行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4.99</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4.94</w:t>
            </w:r>
          </w:p>
        </w:tc>
      </w:tr>
      <w:tr>
        <w:tblPrEx>
          <w:tblCellMar>
            <w:top w:w="0" w:type="dxa"/>
            <w:left w:w="0" w:type="dxa"/>
            <w:bottom w:w="0" w:type="dxa"/>
            <w:right w:w="0" w:type="dxa"/>
          </w:tblCellMar>
        </w:tblPrEx>
        <w:trPr>
          <w:trHeight w:val="285" w:hRule="atLeast"/>
        </w:trPr>
        <w:tc>
          <w:tcPr>
            <w:tcW w:w="176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437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温州银行</w:t>
            </w:r>
          </w:p>
        </w:tc>
        <w:tc>
          <w:tcPr>
            <w:tcW w:w="2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4.63</w:t>
            </w:r>
          </w:p>
        </w:tc>
      </w:tr>
    </w:tbl>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资料来源：普益标准</w:t>
      </w:r>
    </w:p>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p>
    <w:p>
      <w:pPr>
        <w:spacing w:before="156" w:beforeLines="50" w:after="156" w:afterLines="50"/>
        <w:outlineLvl w:val="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评估问卷测度</w:t>
      </w:r>
    </w:p>
    <w:p>
      <w:pPr>
        <w:spacing w:before="156" w:beforeLines="50" w:after="156" w:afterLines="50"/>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202</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年</w:t>
      </w:r>
      <w:r>
        <w:rPr>
          <w:rFonts w:hint="eastAsia" w:asciiTheme="minorEastAsia" w:hAnsiTheme="minorEastAsia" w:eastAsiaTheme="minorEastAsia"/>
          <w:color w:val="000000" w:themeColor="text1"/>
          <w:lang w:val="en-US" w:eastAsia="zh-CN"/>
          <w14:textFill>
            <w14:solidFill>
              <w14:schemeClr w14:val="tx1"/>
            </w14:solidFill>
          </w14:textFill>
        </w:rPr>
        <w:t>上</w:t>
      </w:r>
      <w:r>
        <w:rPr>
          <w:rFonts w:hint="eastAsia" w:asciiTheme="minorEastAsia" w:hAnsiTheme="minorEastAsia" w:eastAsiaTheme="minorEastAsia"/>
          <w:color w:val="000000" w:themeColor="text1"/>
          <w14:textFill>
            <w14:solidFill>
              <w14:schemeClr w14:val="tx1"/>
            </w14:solidFill>
          </w14:textFill>
        </w:rPr>
        <w:t>半年银行财富管理能力排名的评估问卷分数，得分如下：</w:t>
      </w:r>
    </w:p>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表8：评估问卷得分（</w:t>
      </w:r>
      <w:r>
        <w:rPr>
          <w:rFonts w:hint="eastAsia" w:asciiTheme="minorEastAsia" w:hAnsiTheme="minorEastAsia" w:eastAsiaTheme="minorEastAsia"/>
          <w:b/>
          <w:color w:val="000000" w:themeColor="text1"/>
          <w14:textFill>
            <w14:solidFill>
              <w14:schemeClr w14:val="tx1"/>
            </w14:solidFill>
          </w14:textFill>
        </w:rPr>
        <w:t>202</w:t>
      </w:r>
      <w:r>
        <w:rPr>
          <w:rFonts w:hint="eastAsia" w:asciiTheme="minorEastAsia" w:hAnsiTheme="minorEastAsia" w:eastAsiaTheme="minorEastAsia"/>
          <w:b/>
          <w:color w:val="000000" w:themeColor="text1"/>
          <w:lang w:val="en-US" w:eastAsia="zh-CN"/>
          <w14:textFill>
            <w14:solidFill>
              <w14:schemeClr w14:val="tx1"/>
            </w14:solidFill>
          </w14:textFill>
        </w:rPr>
        <w:t>2</w:t>
      </w:r>
      <w:r>
        <w:rPr>
          <w:rFonts w:hint="eastAsia" w:asciiTheme="minorEastAsia" w:hAnsiTheme="minorEastAsia" w:eastAsiaTheme="minorEastAsia"/>
          <w:b/>
          <w:color w:val="000000" w:themeColor="text1"/>
          <w14:textFill>
            <w14:solidFill>
              <w14:schemeClr w14:val="tx1"/>
            </w14:solidFill>
          </w14:textFill>
        </w:rPr>
        <w:t>年</w:t>
      </w:r>
      <w:r>
        <w:rPr>
          <w:rFonts w:hint="eastAsia" w:asciiTheme="minorEastAsia" w:hAnsiTheme="minorEastAsia" w:eastAsiaTheme="minorEastAsia"/>
          <w:b/>
          <w:color w:val="000000" w:themeColor="text1"/>
          <w:lang w:val="en-US" w:eastAsia="zh-CN"/>
          <w14:textFill>
            <w14:solidFill>
              <w14:schemeClr w14:val="tx1"/>
            </w14:solidFill>
          </w14:textFill>
        </w:rPr>
        <w:t>上</w:t>
      </w:r>
      <w:r>
        <w:rPr>
          <w:rFonts w:hint="eastAsia" w:asciiTheme="minorEastAsia" w:hAnsiTheme="minorEastAsia" w:eastAsiaTheme="minorEastAsia"/>
          <w:b/>
          <w:color w:val="000000" w:themeColor="text1"/>
          <w14:textFill>
            <w14:solidFill>
              <w14:schemeClr w14:val="tx1"/>
            </w14:solidFill>
          </w14:textFill>
        </w:rPr>
        <w:t>半年</w:t>
      </w:r>
      <w:r>
        <w:rPr>
          <w:rFonts w:hint="eastAsia" w:cs="Times New Roman" w:asciiTheme="minorEastAsia" w:hAnsiTheme="minorEastAsia" w:eastAsiaTheme="minorEastAsia"/>
          <w:b/>
          <w:color w:val="000000" w:themeColor="text1"/>
          <w14:textFill>
            <w14:solidFill>
              <w14:schemeClr w14:val="tx1"/>
            </w14:solidFill>
          </w14:textFill>
        </w:rPr>
        <w:t>）</w:t>
      </w:r>
    </w:p>
    <w:p>
      <w:pPr>
        <w:spacing w:before="156" w:beforeLines="50" w:after="156" w:afterLines="50"/>
        <w:outlineLvl w:val="1"/>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全国性商业银行</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评估问卷得分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中信银行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招商银行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中国工商银行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兴业银行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中国光大银行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中国农业银行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中国建设银行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中国邮政储蓄银行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交通银行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上海浦东发展银行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华夏银行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渤海银行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中国民生银行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平安银行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广发银行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浙商银行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606"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恒丰银行</w:t>
            </w:r>
          </w:p>
        </w:tc>
        <w:tc>
          <w:tcPr>
            <w:tcW w:w="19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85.00</w:t>
            </w:r>
          </w:p>
        </w:tc>
      </w:tr>
    </w:tbl>
    <w:p>
      <w:pPr>
        <w:spacing w:before="156" w:beforeLines="50" w:after="156" w:afterLines="50" w:line="360" w:lineRule="exact"/>
        <w:rPr>
          <w:b/>
        </w:rPr>
      </w:pPr>
      <w:r>
        <w:rPr>
          <w:rFonts w:hint="eastAsia"/>
          <w:b/>
        </w:rPr>
        <w:t>资料来源：普益标准</w:t>
      </w:r>
    </w:p>
    <w:p>
      <w:pPr>
        <w:spacing w:before="156" w:beforeLines="50" w:after="156" w:afterLines="50" w:line="360" w:lineRule="exact"/>
        <w:rPr>
          <w:b/>
        </w:rPr>
      </w:pPr>
    </w:p>
    <w:p>
      <w:pPr>
        <w:spacing w:before="156" w:beforeLines="50" w:after="156" w:afterLines="50" w:line="360" w:lineRule="exact"/>
      </w:pPr>
      <w:r>
        <w:rPr>
          <w:rFonts w:hint="eastAsia"/>
          <w:b/>
        </w:rPr>
        <w:t>区域性商业银行：</w:t>
      </w:r>
    </w:p>
    <w:tbl>
      <w:tblPr>
        <w:tblStyle w:val="8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0"/>
        <w:gridCol w:w="46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排名</w:t>
            </w:r>
          </w:p>
        </w:tc>
        <w:tc>
          <w:tcPr>
            <w:tcW w:w="4606"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银行名称</w:t>
            </w:r>
          </w:p>
        </w:tc>
        <w:tc>
          <w:tcPr>
            <w:tcW w:w="1950"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评估问卷得分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晋商银行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盛京银行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齐鲁银行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日照银行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苏州银行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汉口银行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郑州银行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浙江稠州商业银行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徽商银行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重庆三峡银行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江西银行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广西北部湾银行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九江银行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广东华兴银行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四川天府银行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富滇银行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西安银行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哈尔滨银行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昆仑银行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威海市商业银行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桂林银行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珠海华润银行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兰州银行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福建海峡银行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华融湘江银行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德州银行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唐山银行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龙江银行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莱商银行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云南红塔银行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锦州银行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乌鲁木齐银行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宁夏银行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赣州银行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厦门国际银行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湖北银行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上饶银行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嘉兴银行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6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温州银行</w:t>
            </w:r>
          </w:p>
        </w:tc>
        <w:tc>
          <w:tcPr>
            <w:tcW w:w="1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85.00</w:t>
            </w:r>
          </w:p>
        </w:tc>
      </w:tr>
    </w:tbl>
    <w:p>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b/>
        </w:rPr>
        <w:t>资料来源：普益标准</w:t>
      </w:r>
    </w:p>
    <w:p>
      <w:pPr>
        <w:spacing w:before="156" w:beforeLines="50" w:after="156" w:afterLines="50"/>
        <w:rPr>
          <w:rFonts w:asciiTheme="minorEastAsia" w:hAnsiTheme="minorEastAsia" w:eastAsiaTheme="minorEastAsia"/>
          <w:b/>
          <w:color w:val="000000" w:themeColor="text1"/>
          <w14:textFill>
            <w14:solidFill>
              <w14:schemeClr w14:val="tx1"/>
            </w14:solidFill>
          </w14:textFill>
        </w:rPr>
      </w:pPr>
    </w:p>
    <w:p>
      <w:pPr>
        <w:spacing w:before="156" w:beforeLines="50" w:after="156" w:afterLines="50"/>
        <w:rPr>
          <w:rFonts w:hint="eastAsia" w:asciiTheme="minorEastAsia" w:hAnsiTheme="minorEastAsia" w:eastAsiaTheme="minorEastAsia"/>
          <w:color w:val="000000" w:themeColor="text1"/>
          <w14:textFill>
            <w14:solidFill>
              <w14:schemeClr w14:val="tx1"/>
            </w14:solidFill>
          </w14:textFill>
        </w:rPr>
      </w:pPr>
    </w:p>
    <w:p>
      <w:pPr>
        <w:spacing w:before="156" w:beforeLines="50" w:after="156" w:afterLines="50"/>
        <w:rPr>
          <w:rFonts w:asciiTheme="minorEastAsia" w:hAnsiTheme="minorEastAsia" w:eastAsiaTheme="minorEastAsia"/>
          <w:b/>
          <w:color w:val="000000" w:themeColor="text1"/>
          <w14:textFill>
            <w14:solidFill>
              <w14:schemeClr w14:val="tx1"/>
            </w14:solidFill>
          </w14:textFill>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8pt;width:5.35pt;mso-position-horizontal:center;mso-position-horizontal-relative:margin;mso-wrap-style:none;z-index:251661312;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sA4ATRAAAAAwEAAA8AAAAAAAAAAQAgAAAAIgAAAGRycy9k&#10;b3ducmV2LnhtbFBLAQIUABQAAAAIAIdO4kD97fYvCQIAAAEEAAAOAAAAAAAAAAEAIAAAACABAABk&#10;cnMvZTJvRG9jLnhtbFBLBQYAAAAABgAGAFkBAACb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7"/>
      </w:pPr>
      <w:r>
        <w:rPr>
          <w:rStyle w:val="94"/>
        </w:rPr>
        <w:footnoteRef/>
      </w:r>
      <w:r>
        <w:t xml:space="preserve"> </w:t>
      </w:r>
      <w:r>
        <w:rPr>
          <w:rFonts w:hint="eastAsia"/>
        </w:rPr>
        <w:t>初阶服务主要包括面向大众客户的理财产品推介、市场资讯服务、财富管理课堂、投资顾问服务等；高阶服务主要包括资产组合配置，家族信托，高端保险，不动产投资，海外资产配置，子女教育，海外移民，遗产规划，法律服务，企业管理咨询，机场贵宾与高端旅游等。</w:t>
      </w:r>
    </w:p>
  </w:footnote>
  <w:footnote w:id="1">
    <w:p>
      <w:pPr>
        <w:pStyle w:val="67"/>
      </w:pPr>
      <w:r>
        <w:rPr>
          <w:rStyle w:val="94"/>
        </w:rPr>
        <w:footnoteRef/>
      </w:r>
      <w:r>
        <w:t xml:space="preserve"> </w:t>
      </w:r>
      <w:r>
        <w:rPr>
          <w:rFonts w:hint="eastAsia"/>
        </w:rPr>
        <w:t>未反馈财富管理业务规模的银行按理财业务管理规模统计核算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wordWrap w:val="0"/>
      <w:spacing w:after="240" w:afterLines="100"/>
      <w:ind w:right="360"/>
      <w:jc w:val="both"/>
    </w:pPr>
    <w:r>
      <w:drawing>
        <wp:inline distT="0" distB="0" distL="0" distR="0">
          <wp:extent cx="1114425" cy="530860"/>
          <wp:effectExtent l="0" t="0" r="0" b="0"/>
          <wp:docPr id="6" name="图片 1" descr="C:\Program Files\Tencent\QQ\Users\527145074\FileRecv\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Program Files\Tencent\QQ\Users\527145074\FileRecv\logo-small.png"/>
                  <pic:cNvPicPr>
                    <a:picLocks noChangeAspect="1" noChangeArrowheads="1"/>
                  </pic:cNvPicPr>
                </pic:nvPicPr>
                <pic:blipFill>
                  <a:blip r:embed="rId1"/>
                  <a:srcRect/>
                  <a:stretch>
                    <a:fillRect/>
                  </a:stretch>
                </pic:blipFill>
                <pic:spPr>
                  <a:xfrm>
                    <a:off x="0" y="0"/>
                    <a:ext cx="1117920" cy="533161"/>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jc w:val="left"/>
    </w:pPr>
    <w:r>
      <w:drawing>
        <wp:inline distT="0" distB="0" distL="0" distR="0">
          <wp:extent cx="1238250" cy="530860"/>
          <wp:effectExtent l="0" t="0" r="0" b="0"/>
          <wp:docPr id="3" name="图片 1" descr="C:\Program Files\Tencent\QQ\Users\527145074\FileRecv\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Program Files\Tencent\QQ\Users\527145074\FileRecv\logo-small.png"/>
                  <pic:cNvPicPr>
                    <a:picLocks noChangeAspect="1" noChangeArrowheads="1"/>
                  </pic:cNvPicPr>
                </pic:nvPicPr>
                <pic:blipFill>
                  <a:blip r:embed="rId1"/>
                  <a:srcRect/>
                  <a:stretch>
                    <a:fillRect/>
                  </a:stretch>
                </pic:blipFill>
                <pic:spPr>
                  <a:xfrm>
                    <a:off x="0" y="0"/>
                    <a:ext cx="1242133" cy="5331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6B457B71"/>
    <w:multiLevelType w:val="multilevel"/>
    <w:tmpl w:val="6B457B71"/>
    <w:lvl w:ilvl="0" w:tentative="0">
      <w:start w:val="1"/>
      <w:numFmt w:val="bullet"/>
      <w:lvlText w:val=""/>
      <w:lvlJc w:val="left"/>
      <w:pPr>
        <w:tabs>
          <w:tab w:val="left" w:pos="0"/>
        </w:tabs>
        <w:ind w:left="284" w:hanging="284"/>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DJlZmNlZWE1ZTFmMDY2ODMyZDU2ZmFmN2Q0MDUifQ=="/>
  </w:docVars>
  <w:rsids>
    <w:rsidRoot w:val="00172A27"/>
    <w:rsid w:val="00000193"/>
    <w:rsid w:val="0000033C"/>
    <w:rsid w:val="00000865"/>
    <w:rsid w:val="00002498"/>
    <w:rsid w:val="00002E39"/>
    <w:rsid w:val="00003AFA"/>
    <w:rsid w:val="000044F6"/>
    <w:rsid w:val="000049A1"/>
    <w:rsid w:val="00005240"/>
    <w:rsid w:val="00006BE5"/>
    <w:rsid w:val="000111D9"/>
    <w:rsid w:val="0001224A"/>
    <w:rsid w:val="000122A4"/>
    <w:rsid w:val="00012399"/>
    <w:rsid w:val="00013BE4"/>
    <w:rsid w:val="00014182"/>
    <w:rsid w:val="00014932"/>
    <w:rsid w:val="000157BD"/>
    <w:rsid w:val="0001618C"/>
    <w:rsid w:val="00016324"/>
    <w:rsid w:val="00016325"/>
    <w:rsid w:val="00016EE0"/>
    <w:rsid w:val="00017899"/>
    <w:rsid w:val="00020060"/>
    <w:rsid w:val="000201FD"/>
    <w:rsid w:val="0002050F"/>
    <w:rsid w:val="00020D81"/>
    <w:rsid w:val="00022B12"/>
    <w:rsid w:val="00022DE9"/>
    <w:rsid w:val="000230C1"/>
    <w:rsid w:val="0002387B"/>
    <w:rsid w:val="00024022"/>
    <w:rsid w:val="00024026"/>
    <w:rsid w:val="000250F0"/>
    <w:rsid w:val="00026008"/>
    <w:rsid w:val="0003068D"/>
    <w:rsid w:val="00030852"/>
    <w:rsid w:val="000309AE"/>
    <w:rsid w:val="00031B22"/>
    <w:rsid w:val="00031CC8"/>
    <w:rsid w:val="00031E46"/>
    <w:rsid w:val="00031F42"/>
    <w:rsid w:val="0003262D"/>
    <w:rsid w:val="000328F3"/>
    <w:rsid w:val="000344DA"/>
    <w:rsid w:val="000346C4"/>
    <w:rsid w:val="00036120"/>
    <w:rsid w:val="000361D0"/>
    <w:rsid w:val="00036486"/>
    <w:rsid w:val="00040C4F"/>
    <w:rsid w:val="000411D8"/>
    <w:rsid w:val="0004246B"/>
    <w:rsid w:val="00042BB6"/>
    <w:rsid w:val="00042E17"/>
    <w:rsid w:val="000430E6"/>
    <w:rsid w:val="00043695"/>
    <w:rsid w:val="0004373B"/>
    <w:rsid w:val="00043DD5"/>
    <w:rsid w:val="00043EB0"/>
    <w:rsid w:val="00044C7B"/>
    <w:rsid w:val="00045988"/>
    <w:rsid w:val="00045F94"/>
    <w:rsid w:val="00046C77"/>
    <w:rsid w:val="00046E8E"/>
    <w:rsid w:val="00050925"/>
    <w:rsid w:val="000513D7"/>
    <w:rsid w:val="00052045"/>
    <w:rsid w:val="0005208F"/>
    <w:rsid w:val="0005239D"/>
    <w:rsid w:val="00054F04"/>
    <w:rsid w:val="00054F8C"/>
    <w:rsid w:val="000565F9"/>
    <w:rsid w:val="0005675B"/>
    <w:rsid w:val="00056F7E"/>
    <w:rsid w:val="0005775B"/>
    <w:rsid w:val="00061144"/>
    <w:rsid w:val="000618B2"/>
    <w:rsid w:val="00061B3A"/>
    <w:rsid w:val="00061C35"/>
    <w:rsid w:val="00062773"/>
    <w:rsid w:val="00063088"/>
    <w:rsid w:val="00063E0F"/>
    <w:rsid w:val="00064B0C"/>
    <w:rsid w:val="00064CF7"/>
    <w:rsid w:val="00064FF4"/>
    <w:rsid w:val="000658EC"/>
    <w:rsid w:val="000668E9"/>
    <w:rsid w:val="00067743"/>
    <w:rsid w:val="00070179"/>
    <w:rsid w:val="000703B1"/>
    <w:rsid w:val="000708B9"/>
    <w:rsid w:val="00070CC8"/>
    <w:rsid w:val="00071D8D"/>
    <w:rsid w:val="00071DE3"/>
    <w:rsid w:val="0007242D"/>
    <w:rsid w:val="00073A80"/>
    <w:rsid w:val="00073AC3"/>
    <w:rsid w:val="00074638"/>
    <w:rsid w:val="00074F65"/>
    <w:rsid w:val="000756D3"/>
    <w:rsid w:val="0007573B"/>
    <w:rsid w:val="00076553"/>
    <w:rsid w:val="00077BFB"/>
    <w:rsid w:val="000807F1"/>
    <w:rsid w:val="000810A1"/>
    <w:rsid w:val="000810CE"/>
    <w:rsid w:val="00081416"/>
    <w:rsid w:val="000814D3"/>
    <w:rsid w:val="00081D30"/>
    <w:rsid w:val="00082598"/>
    <w:rsid w:val="000827BC"/>
    <w:rsid w:val="00082895"/>
    <w:rsid w:val="00082D8D"/>
    <w:rsid w:val="00082F1A"/>
    <w:rsid w:val="00083331"/>
    <w:rsid w:val="000836F0"/>
    <w:rsid w:val="00083720"/>
    <w:rsid w:val="00083F95"/>
    <w:rsid w:val="00084AA1"/>
    <w:rsid w:val="00085BD9"/>
    <w:rsid w:val="00086B30"/>
    <w:rsid w:val="00087111"/>
    <w:rsid w:val="00087B89"/>
    <w:rsid w:val="00087D10"/>
    <w:rsid w:val="00090382"/>
    <w:rsid w:val="00091516"/>
    <w:rsid w:val="00091928"/>
    <w:rsid w:val="00091E30"/>
    <w:rsid w:val="00092247"/>
    <w:rsid w:val="0009269D"/>
    <w:rsid w:val="00092B07"/>
    <w:rsid w:val="000941F4"/>
    <w:rsid w:val="000963D4"/>
    <w:rsid w:val="00096869"/>
    <w:rsid w:val="000A0FB1"/>
    <w:rsid w:val="000A171C"/>
    <w:rsid w:val="000A1C9C"/>
    <w:rsid w:val="000A2589"/>
    <w:rsid w:val="000A2E59"/>
    <w:rsid w:val="000A4BF3"/>
    <w:rsid w:val="000A6238"/>
    <w:rsid w:val="000A629B"/>
    <w:rsid w:val="000A6D95"/>
    <w:rsid w:val="000A6E6F"/>
    <w:rsid w:val="000A6F37"/>
    <w:rsid w:val="000A7F85"/>
    <w:rsid w:val="000B0513"/>
    <w:rsid w:val="000B07B4"/>
    <w:rsid w:val="000B0A96"/>
    <w:rsid w:val="000B0E45"/>
    <w:rsid w:val="000B1FA9"/>
    <w:rsid w:val="000B1FD0"/>
    <w:rsid w:val="000B20CB"/>
    <w:rsid w:val="000B29E5"/>
    <w:rsid w:val="000B2C2A"/>
    <w:rsid w:val="000B3D65"/>
    <w:rsid w:val="000B3F3E"/>
    <w:rsid w:val="000B6107"/>
    <w:rsid w:val="000B727F"/>
    <w:rsid w:val="000B78A9"/>
    <w:rsid w:val="000C0777"/>
    <w:rsid w:val="000C0EC1"/>
    <w:rsid w:val="000C1941"/>
    <w:rsid w:val="000C2275"/>
    <w:rsid w:val="000C3688"/>
    <w:rsid w:val="000C3722"/>
    <w:rsid w:val="000C404D"/>
    <w:rsid w:val="000C42C9"/>
    <w:rsid w:val="000C4303"/>
    <w:rsid w:val="000C437B"/>
    <w:rsid w:val="000C4898"/>
    <w:rsid w:val="000C4FB3"/>
    <w:rsid w:val="000C50BA"/>
    <w:rsid w:val="000C559F"/>
    <w:rsid w:val="000C658F"/>
    <w:rsid w:val="000C6894"/>
    <w:rsid w:val="000C6A4A"/>
    <w:rsid w:val="000C6CD4"/>
    <w:rsid w:val="000D08D6"/>
    <w:rsid w:val="000D0E89"/>
    <w:rsid w:val="000D0FE9"/>
    <w:rsid w:val="000D18CB"/>
    <w:rsid w:val="000D1B93"/>
    <w:rsid w:val="000D1C5A"/>
    <w:rsid w:val="000D1F5C"/>
    <w:rsid w:val="000D2D67"/>
    <w:rsid w:val="000D3181"/>
    <w:rsid w:val="000D58AB"/>
    <w:rsid w:val="000D70D6"/>
    <w:rsid w:val="000D71EE"/>
    <w:rsid w:val="000D7ADF"/>
    <w:rsid w:val="000E0597"/>
    <w:rsid w:val="000E07F7"/>
    <w:rsid w:val="000E0BA1"/>
    <w:rsid w:val="000E1543"/>
    <w:rsid w:val="000E1F78"/>
    <w:rsid w:val="000E2F70"/>
    <w:rsid w:val="000E3337"/>
    <w:rsid w:val="000E3A69"/>
    <w:rsid w:val="000E5470"/>
    <w:rsid w:val="000E586B"/>
    <w:rsid w:val="000E59F5"/>
    <w:rsid w:val="000E5F1F"/>
    <w:rsid w:val="000E5FAD"/>
    <w:rsid w:val="000E68A7"/>
    <w:rsid w:val="000E6994"/>
    <w:rsid w:val="000E6DD8"/>
    <w:rsid w:val="000E6DF0"/>
    <w:rsid w:val="000E704B"/>
    <w:rsid w:val="000E72EB"/>
    <w:rsid w:val="000E780F"/>
    <w:rsid w:val="000E7A4C"/>
    <w:rsid w:val="000E7AAE"/>
    <w:rsid w:val="000F04F6"/>
    <w:rsid w:val="000F10EF"/>
    <w:rsid w:val="000F1526"/>
    <w:rsid w:val="000F1871"/>
    <w:rsid w:val="000F23E0"/>
    <w:rsid w:val="000F2805"/>
    <w:rsid w:val="000F2BD0"/>
    <w:rsid w:val="000F458E"/>
    <w:rsid w:val="000F4C00"/>
    <w:rsid w:val="000F5F7D"/>
    <w:rsid w:val="000F6CA5"/>
    <w:rsid w:val="000F7215"/>
    <w:rsid w:val="00103E0C"/>
    <w:rsid w:val="00104524"/>
    <w:rsid w:val="00105365"/>
    <w:rsid w:val="00105F39"/>
    <w:rsid w:val="0010635D"/>
    <w:rsid w:val="00106A1C"/>
    <w:rsid w:val="00106C77"/>
    <w:rsid w:val="0010742C"/>
    <w:rsid w:val="00107A5A"/>
    <w:rsid w:val="00111516"/>
    <w:rsid w:val="0011226E"/>
    <w:rsid w:val="001134F7"/>
    <w:rsid w:val="001137A9"/>
    <w:rsid w:val="00114A64"/>
    <w:rsid w:val="00115495"/>
    <w:rsid w:val="00115926"/>
    <w:rsid w:val="001161AA"/>
    <w:rsid w:val="00116373"/>
    <w:rsid w:val="0011681F"/>
    <w:rsid w:val="001168C5"/>
    <w:rsid w:val="00120406"/>
    <w:rsid w:val="00120C1F"/>
    <w:rsid w:val="001214A7"/>
    <w:rsid w:val="00121513"/>
    <w:rsid w:val="00121CD2"/>
    <w:rsid w:val="0012254E"/>
    <w:rsid w:val="0012276F"/>
    <w:rsid w:val="00124DB9"/>
    <w:rsid w:val="00125C8E"/>
    <w:rsid w:val="001262AA"/>
    <w:rsid w:val="00126A01"/>
    <w:rsid w:val="00126F07"/>
    <w:rsid w:val="00127325"/>
    <w:rsid w:val="0013006B"/>
    <w:rsid w:val="00131ECF"/>
    <w:rsid w:val="00132233"/>
    <w:rsid w:val="00135818"/>
    <w:rsid w:val="00135ECB"/>
    <w:rsid w:val="0013694D"/>
    <w:rsid w:val="00136F45"/>
    <w:rsid w:val="00137CD8"/>
    <w:rsid w:val="00140028"/>
    <w:rsid w:val="0014040E"/>
    <w:rsid w:val="00141AB0"/>
    <w:rsid w:val="00142DD5"/>
    <w:rsid w:val="00143133"/>
    <w:rsid w:val="00143257"/>
    <w:rsid w:val="0014450E"/>
    <w:rsid w:val="0014468D"/>
    <w:rsid w:val="001455F9"/>
    <w:rsid w:val="00145996"/>
    <w:rsid w:val="00151693"/>
    <w:rsid w:val="00151890"/>
    <w:rsid w:val="00153170"/>
    <w:rsid w:val="001534AF"/>
    <w:rsid w:val="00153B75"/>
    <w:rsid w:val="00153B7D"/>
    <w:rsid w:val="00156079"/>
    <w:rsid w:val="0015612A"/>
    <w:rsid w:val="001572BD"/>
    <w:rsid w:val="0015734F"/>
    <w:rsid w:val="001573B8"/>
    <w:rsid w:val="0015788E"/>
    <w:rsid w:val="00157EC9"/>
    <w:rsid w:val="001611D3"/>
    <w:rsid w:val="001613FB"/>
    <w:rsid w:val="00162433"/>
    <w:rsid w:val="00162442"/>
    <w:rsid w:val="001629C0"/>
    <w:rsid w:val="00162C51"/>
    <w:rsid w:val="001630B0"/>
    <w:rsid w:val="001630B4"/>
    <w:rsid w:val="0016359C"/>
    <w:rsid w:val="00163C4B"/>
    <w:rsid w:val="00163DDE"/>
    <w:rsid w:val="00163E8B"/>
    <w:rsid w:val="00164784"/>
    <w:rsid w:val="001647CA"/>
    <w:rsid w:val="0016497F"/>
    <w:rsid w:val="001658B4"/>
    <w:rsid w:val="00165DD2"/>
    <w:rsid w:val="00166D78"/>
    <w:rsid w:val="001679B2"/>
    <w:rsid w:val="00167F99"/>
    <w:rsid w:val="00170551"/>
    <w:rsid w:val="00170DB1"/>
    <w:rsid w:val="00170F81"/>
    <w:rsid w:val="00171EBD"/>
    <w:rsid w:val="00172A27"/>
    <w:rsid w:val="00172AF3"/>
    <w:rsid w:val="00172D29"/>
    <w:rsid w:val="001730F3"/>
    <w:rsid w:val="0017370C"/>
    <w:rsid w:val="00173986"/>
    <w:rsid w:val="00173E09"/>
    <w:rsid w:val="00173F47"/>
    <w:rsid w:val="00175CCA"/>
    <w:rsid w:val="00176431"/>
    <w:rsid w:val="0017657D"/>
    <w:rsid w:val="0017677F"/>
    <w:rsid w:val="00176981"/>
    <w:rsid w:val="00176A52"/>
    <w:rsid w:val="00176DE6"/>
    <w:rsid w:val="00177708"/>
    <w:rsid w:val="00177B32"/>
    <w:rsid w:val="00180108"/>
    <w:rsid w:val="00180469"/>
    <w:rsid w:val="001811C7"/>
    <w:rsid w:val="001812AB"/>
    <w:rsid w:val="00181C9D"/>
    <w:rsid w:val="00181EEE"/>
    <w:rsid w:val="001822CE"/>
    <w:rsid w:val="0018265C"/>
    <w:rsid w:val="001826D2"/>
    <w:rsid w:val="00182EFF"/>
    <w:rsid w:val="001832E6"/>
    <w:rsid w:val="00184EB9"/>
    <w:rsid w:val="00185047"/>
    <w:rsid w:val="0018718F"/>
    <w:rsid w:val="0019094F"/>
    <w:rsid w:val="00190A09"/>
    <w:rsid w:val="00190F7E"/>
    <w:rsid w:val="00191920"/>
    <w:rsid w:val="001920F9"/>
    <w:rsid w:val="0019282F"/>
    <w:rsid w:val="00192FBE"/>
    <w:rsid w:val="001930C9"/>
    <w:rsid w:val="001937C8"/>
    <w:rsid w:val="00193C33"/>
    <w:rsid w:val="00193DA4"/>
    <w:rsid w:val="001953E7"/>
    <w:rsid w:val="001964AF"/>
    <w:rsid w:val="00196A94"/>
    <w:rsid w:val="0019763A"/>
    <w:rsid w:val="00197818"/>
    <w:rsid w:val="00197B54"/>
    <w:rsid w:val="001A0A0B"/>
    <w:rsid w:val="001A0EBE"/>
    <w:rsid w:val="001A140F"/>
    <w:rsid w:val="001A18DE"/>
    <w:rsid w:val="001A3869"/>
    <w:rsid w:val="001A4A41"/>
    <w:rsid w:val="001A5933"/>
    <w:rsid w:val="001A5B82"/>
    <w:rsid w:val="001A5EFE"/>
    <w:rsid w:val="001A5F6B"/>
    <w:rsid w:val="001A62EF"/>
    <w:rsid w:val="001A759A"/>
    <w:rsid w:val="001B0B53"/>
    <w:rsid w:val="001B12BE"/>
    <w:rsid w:val="001B20DA"/>
    <w:rsid w:val="001B2B21"/>
    <w:rsid w:val="001B33FD"/>
    <w:rsid w:val="001B35CC"/>
    <w:rsid w:val="001B3AD2"/>
    <w:rsid w:val="001B3AF5"/>
    <w:rsid w:val="001B4148"/>
    <w:rsid w:val="001B4A03"/>
    <w:rsid w:val="001B75B7"/>
    <w:rsid w:val="001C03AE"/>
    <w:rsid w:val="001C230C"/>
    <w:rsid w:val="001C283B"/>
    <w:rsid w:val="001C30D7"/>
    <w:rsid w:val="001C333F"/>
    <w:rsid w:val="001C5131"/>
    <w:rsid w:val="001C5623"/>
    <w:rsid w:val="001C5672"/>
    <w:rsid w:val="001C5D0E"/>
    <w:rsid w:val="001C640D"/>
    <w:rsid w:val="001C64BF"/>
    <w:rsid w:val="001C64E7"/>
    <w:rsid w:val="001C6B8F"/>
    <w:rsid w:val="001C71AF"/>
    <w:rsid w:val="001D0062"/>
    <w:rsid w:val="001D06F7"/>
    <w:rsid w:val="001D0775"/>
    <w:rsid w:val="001D25A9"/>
    <w:rsid w:val="001D3588"/>
    <w:rsid w:val="001D3B4E"/>
    <w:rsid w:val="001D4179"/>
    <w:rsid w:val="001D4E10"/>
    <w:rsid w:val="001D5458"/>
    <w:rsid w:val="001D5470"/>
    <w:rsid w:val="001D6608"/>
    <w:rsid w:val="001D6C59"/>
    <w:rsid w:val="001D7238"/>
    <w:rsid w:val="001D7FE9"/>
    <w:rsid w:val="001E1482"/>
    <w:rsid w:val="001E1E20"/>
    <w:rsid w:val="001E2241"/>
    <w:rsid w:val="001E244B"/>
    <w:rsid w:val="001E2541"/>
    <w:rsid w:val="001E27F6"/>
    <w:rsid w:val="001E34D9"/>
    <w:rsid w:val="001E359B"/>
    <w:rsid w:val="001E4231"/>
    <w:rsid w:val="001E43D5"/>
    <w:rsid w:val="001E4538"/>
    <w:rsid w:val="001E4CC6"/>
    <w:rsid w:val="001E56D3"/>
    <w:rsid w:val="001E7AA1"/>
    <w:rsid w:val="001E7BEE"/>
    <w:rsid w:val="001F0BBB"/>
    <w:rsid w:val="001F14FC"/>
    <w:rsid w:val="001F1606"/>
    <w:rsid w:val="001F197C"/>
    <w:rsid w:val="001F1CB0"/>
    <w:rsid w:val="001F26FF"/>
    <w:rsid w:val="001F395C"/>
    <w:rsid w:val="001F3AC1"/>
    <w:rsid w:val="001F3CE7"/>
    <w:rsid w:val="001F40AF"/>
    <w:rsid w:val="001F57A3"/>
    <w:rsid w:val="001F587A"/>
    <w:rsid w:val="001F6310"/>
    <w:rsid w:val="001F6B53"/>
    <w:rsid w:val="001F70D1"/>
    <w:rsid w:val="001F736B"/>
    <w:rsid w:val="001F7722"/>
    <w:rsid w:val="001F7BD7"/>
    <w:rsid w:val="00201594"/>
    <w:rsid w:val="002016F1"/>
    <w:rsid w:val="00201C09"/>
    <w:rsid w:val="00202C07"/>
    <w:rsid w:val="00203053"/>
    <w:rsid w:val="00203341"/>
    <w:rsid w:val="002036BA"/>
    <w:rsid w:val="00203DF5"/>
    <w:rsid w:val="00203E07"/>
    <w:rsid w:val="00205207"/>
    <w:rsid w:val="002059CD"/>
    <w:rsid w:val="00206A60"/>
    <w:rsid w:val="0020729D"/>
    <w:rsid w:val="002074DE"/>
    <w:rsid w:val="002079FD"/>
    <w:rsid w:val="00207CCB"/>
    <w:rsid w:val="002100EB"/>
    <w:rsid w:val="002108FE"/>
    <w:rsid w:val="00211170"/>
    <w:rsid w:val="00211808"/>
    <w:rsid w:val="00211FEA"/>
    <w:rsid w:val="0021224B"/>
    <w:rsid w:val="00213537"/>
    <w:rsid w:val="00214829"/>
    <w:rsid w:val="00214B3A"/>
    <w:rsid w:val="00215DEE"/>
    <w:rsid w:val="00216627"/>
    <w:rsid w:val="00216CC9"/>
    <w:rsid w:val="002179E1"/>
    <w:rsid w:val="002200AB"/>
    <w:rsid w:val="0022176E"/>
    <w:rsid w:val="0022384A"/>
    <w:rsid w:val="00223AC0"/>
    <w:rsid w:val="00223DFA"/>
    <w:rsid w:val="00223F06"/>
    <w:rsid w:val="00224053"/>
    <w:rsid w:val="00224491"/>
    <w:rsid w:val="002249B0"/>
    <w:rsid w:val="00224E3F"/>
    <w:rsid w:val="00225870"/>
    <w:rsid w:val="00225AC9"/>
    <w:rsid w:val="002267E7"/>
    <w:rsid w:val="00226A67"/>
    <w:rsid w:val="002270C7"/>
    <w:rsid w:val="00227275"/>
    <w:rsid w:val="00227BE6"/>
    <w:rsid w:val="00227E85"/>
    <w:rsid w:val="00230937"/>
    <w:rsid w:val="002319AA"/>
    <w:rsid w:val="002333E6"/>
    <w:rsid w:val="002338AD"/>
    <w:rsid w:val="00233FC4"/>
    <w:rsid w:val="00234F31"/>
    <w:rsid w:val="002352D4"/>
    <w:rsid w:val="0023565F"/>
    <w:rsid w:val="00235E9A"/>
    <w:rsid w:val="002366AF"/>
    <w:rsid w:val="00236955"/>
    <w:rsid w:val="00236A39"/>
    <w:rsid w:val="00236A63"/>
    <w:rsid w:val="002379EE"/>
    <w:rsid w:val="00240E19"/>
    <w:rsid w:val="00241152"/>
    <w:rsid w:val="0024144C"/>
    <w:rsid w:val="00241CDA"/>
    <w:rsid w:val="0024215B"/>
    <w:rsid w:val="0024229D"/>
    <w:rsid w:val="00242456"/>
    <w:rsid w:val="00242E5D"/>
    <w:rsid w:val="0024403C"/>
    <w:rsid w:val="00244674"/>
    <w:rsid w:val="002452DA"/>
    <w:rsid w:val="00245904"/>
    <w:rsid w:val="00245C92"/>
    <w:rsid w:val="0024711B"/>
    <w:rsid w:val="00247931"/>
    <w:rsid w:val="00247C99"/>
    <w:rsid w:val="00250169"/>
    <w:rsid w:val="00250D02"/>
    <w:rsid w:val="00250DC8"/>
    <w:rsid w:val="00250E86"/>
    <w:rsid w:val="002519F1"/>
    <w:rsid w:val="00251A6C"/>
    <w:rsid w:val="00251E98"/>
    <w:rsid w:val="002520A2"/>
    <w:rsid w:val="002529D0"/>
    <w:rsid w:val="0025457B"/>
    <w:rsid w:val="00254E2F"/>
    <w:rsid w:val="00255BED"/>
    <w:rsid w:val="002560EF"/>
    <w:rsid w:val="00256F34"/>
    <w:rsid w:val="00256FD8"/>
    <w:rsid w:val="0026026F"/>
    <w:rsid w:val="0026031C"/>
    <w:rsid w:val="00260AB3"/>
    <w:rsid w:val="0026143B"/>
    <w:rsid w:val="0026145A"/>
    <w:rsid w:val="00261E19"/>
    <w:rsid w:val="00261E21"/>
    <w:rsid w:val="00262341"/>
    <w:rsid w:val="0026280F"/>
    <w:rsid w:val="00262A91"/>
    <w:rsid w:val="00262AB9"/>
    <w:rsid w:val="00263A66"/>
    <w:rsid w:val="0026563D"/>
    <w:rsid w:val="00265811"/>
    <w:rsid w:val="00265903"/>
    <w:rsid w:val="0026650D"/>
    <w:rsid w:val="00266836"/>
    <w:rsid w:val="00266AAB"/>
    <w:rsid w:val="00267690"/>
    <w:rsid w:val="00267BF2"/>
    <w:rsid w:val="00267DFA"/>
    <w:rsid w:val="00270308"/>
    <w:rsid w:val="0027062D"/>
    <w:rsid w:val="00271154"/>
    <w:rsid w:val="00271806"/>
    <w:rsid w:val="002721AA"/>
    <w:rsid w:val="0027237D"/>
    <w:rsid w:val="0027335A"/>
    <w:rsid w:val="0027466E"/>
    <w:rsid w:val="002746C9"/>
    <w:rsid w:val="002749D5"/>
    <w:rsid w:val="00274BC2"/>
    <w:rsid w:val="00274C23"/>
    <w:rsid w:val="00274C70"/>
    <w:rsid w:val="00274E66"/>
    <w:rsid w:val="00276021"/>
    <w:rsid w:val="0027641F"/>
    <w:rsid w:val="0027651A"/>
    <w:rsid w:val="00276A95"/>
    <w:rsid w:val="0027700E"/>
    <w:rsid w:val="00277238"/>
    <w:rsid w:val="00277308"/>
    <w:rsid w:val="00277668"/>
    <w:rsid w:val="00277B9B"/>
    <w:rsid w:val="00277F5D"/>
    <w:rsid w:val="002801C8"/>
    <w:rsid w:val="00280E8A"/>
    <w:rsid w:val="00281038"/>
    <w:rsid w:val="0028142C"/>
    <w:rsid w:val="00281AA0"/>
    <w:rsid w:val="00281AC5"/>
    <w:rsid w:val="00282A71"/>
    <w:rsid w:val="0028392A"/>
    <w:rsid w:val="002843A4"/>
    <w:rsid w:val="00284804"/>
    <w:rsid w:val="00284C13"/>
    <w:rsid w:val="00285B10"/>
    <w:rsid w:val="00286BA4"/>
    <w:rsid w:val="00287840"/>
    <w:rsid w:val="00290282"/>
    <w:rsid w:val="00290680"/>
    <w:rsid w:val="00290BC9"/>
    <w:rsid w:val="00291B81"/>
    <w:rsid w:val="00292273"/>
    <w:rsid w:val="002925A9"/>
    <w:rsid w:val="00292A42"/>
    <w:rsid w:val="00292AC6"/>
    <w:rsid w:val="00292B28"/>
    <w:rsid w:val="00293F3B"/>
    <w:rsid w:val="0029440A"/>
    <w:rsid w:val="002945ED"/>
    <w:rsid w:val="002947C4"/>
    <w:rsid w:val="00294DE5"/>
    <w:rsid w:val="002951E3"/>
    <w:rsid w:val="00295B12"/>
    <w:rsid w:val="00295B30"/>
    <w:rsid w:val="00295CAB"/>
    <w:rsid w:val="00295FCA"/>
    <w:rsid w:val="002A2357"/>
    <w:rsid w:val="002A23CF"/>
    <w:rsid w:val="002A4010"/>
    <w:rsid w:val="002A4462"/>
    <w:rsid w:val="002A545A"/>
    <w:rsid w:val="002A64E9"/>
    <w:rsid w:val="002A6764"/>
    <w:rsid w:val="002A6AB9"/>
    <w:rsid w:val="002A6B22"/>
    <w:rsid w:val="002A7797"/>
    <w:rsid w:val="002A7809"/>
    <w:rsid w:val="002A7FE8"/>
    <w:rsid w:val="002B055C"/>
    <w:rsid w:val="002B150E"/>
    <w:rsid w:val="002B18DD"/>
    <w:rsid w:val="002B1F4D"/>
    <w:rsid w:val="002B2C32"/>
    <w:rsid w:val="002B366E"/>
    <w:rsid w:val="002B3EAA"/>
    <w:rsid w:val="002B53C7"/>
    <w:rsid w:val="002B7405"/>
    <w:rsid w:val="002B77E9"/>
    <w:rsid w:val="002B78E0"/>
    <w:rsid w:val="002C02EE"/>
    <w:rsid w:val="002C1636"/>
    <w:rsid w:val="002C1C1A"/>
    <w:rsid w:val="002C27EE"/>
    <w:rsid w:val="002C28FE"/>
    <w:rsid w:val="002C2E4B"/>
    <w:rsid w:val="002C305B"/>
    <w:rsid w:val="002C3B07"/>
    <w:rsid w:val="002C52E2"/>
    <w:rsid w:val="002C5BB9"/>
    <w:rsid w:val="002C5C61"/>
    <w:rsid w:val="002C6AEC"/>
    <w:rsid w:val="002C6AFB"/>
    <w:rsid w:val="002D003D"/>
    <w:rsid w:val="002D030F"/>
    <w:rsid w:val="002D0377"/>
    <w:rsid w:val="002D1B6C"/>
    <w:rsid w:val="002D207C"/>
    <w:rsid w:val="002D20FC"/>
    <w:rsid w:val="002D4439"/>
    <w:rsid w:val="002D451D"/>
    <w:rsid w:val="002D4798"/>
    <w:rsid w:val="002D4C36"/>
    <w:rsid w:val="002D5582"/>
    <w:rsid w:val="002D571A"/>
    <w:rsid w:val="002D7949"/>
    <w:rsid w:val="002E0A50"/>
    <w:rsid w:val="002E0EEA"/>
    <w:rsid w:val="002E101A"/>
    <w:rsid w:val="002E11C5"/>
    <w:rsid w:val="002E228B"/>
    <w:rsid w:val="002E37CE"/>
    <w:rsid w:val="002E4EC8"/>
    <w:rsid w:val="002E5107"/>
    <w:rsid w:val="002E5344"/>
    <w:rsid w:val="002E5476"/>
    <w:rsid w:val="002E5D1A"/>
    <w:rsid w:val="002E60BF"/>
    <w:rsid w:val="002E7267"/>
    <w:rsid w:val="002E7579"/>
    <w:rsid w:val="002F0079"/>
    <w:rsid w:val="002F0517"/>
    <w:rsid w:val="002F1D5F"/>
    <w:rsid w:val="002F2113"/>
    <w:rsid w:val="002F2D07"/>
    <w:rsid w:val="002F421B"/>
    <w:rsid w:val="002F6AA2"/>
    <w:rsid w:val="002F715D"/>
    <w:rsid w:val="002F7170"/>
    <w:rsid w:val="002F797C"/>
    <w:rsid w:val="003000B0"/>
    <w:rsid w:val="00300E37"/>
    <w:rsid w:val="00301C66"/>
    <w:rsid w:val="003027DF"/>
    <w:rsid w:val="00302B9D"/>
    <w:rsid w:val="00303428"/>
    <w:rsid w:val="00303449"/>
    <w:rsid w:val="00303866"/>
    <w:rsid w:val="00303FE7"/>
    <w:rsid w:val="00305062"/>
    <w:rsid w:val="00305318"/>
    <w:rsid w:val="00305F5D"/>
    <w:rsid w:val="00306D32"/>
    <w:rsid w:val="00307597"/>
    <w:rsid w:val="003102F7"/>
    <w:rsid w:val="003105A7"/>
    <w:rsid w:val="003128B2"/>
    <w:rsid w:val="00315298"/>
    <w:rsid w:val="0031575C"/>
    <w:rsid w:val="003157D6"/>
    <w:rsid w:val="003165BF"/>
    <w:rsid w:val="00316B3D"/>
    <w:rsid w:val="0031757E"/>
    <w:rsid w:val="00317E7F"/>
    <w:rsid w:val="00317F9D"/>
    <w:rsid w:val="00320018"/>
    <w:rsid w:val="00320419"/>
    <w:rsid w:val="00320C20"/>
    <w:rsid w:val="00321648"/>
    <w:rsid w:val="00321980"/>
    <w:rsid w:val="0032272C"/>
    <w:rsid w:val="00323245"/>
    <w:rsid w:val="003236FE"/>
    <w:rsid w:val="00324355"/>
    <w:rsid w:val="00325A2E"/>
    <w:rsid w:val="00326155"/>
    <w:rsid w:val="003265F2"/>
    <w:rsid w:val="003268BB"/>
    <w:rsid w:val="00327B6E"/>
    <w:rsid w:val="003309B8"/>
    <w:rsid w:val="00330FD2"/>
    <w:rsid w:val="00331C2C"/>
    <w:rsid w:val="0033417F"/>
    <w:rsid w:val="00334766"/>
    <w:rsid w:val="003349BE"/>
    <w:rsid w:val="003356F1"/>
    <w:rsid w:val="00335C35"/>
    <w:rsid w:val="0033614E"/>
    <w:rsid w:val="00336EA1"/>
    <w:rsid w:val="00337200"/>
    <w:rsid w:val="003376D6"/>
    <w:rsid w:val="00340599"/>
    <w:rsid w:val="003410D7"/>
    <w:rsid w:val="00341C24"/>
    <w:rsid w:val="00342A7E"/>
    <w:rsid w:val="00342B38"/>
    <w:rsid w:val="00342E56"/>
    <w:rsid w:val="00342F07"/>
    <w:rsid w:val="00343B58"/>
    <w:rsid w:val="00343EEF"/>
    <w:rsid w:val="0034413F"/>
    <w:rsid w:val="00345020"/>
    <w:rsid w:val="00345A9A"/>
    <w:rsid w:val="00345F91"/>
    <w:rsid w:val="003461B6"/>
    <w:rsid w:val="00346445"/>
    <w:rsid w:val="0034665E"/>
    <w:rsid w:val="00346A03"/>
    <w:rsid w:val="0034749E"/>
    <w:rsid w:val="00347B4C"/>
    <w:rsid w:val="00350127"/>
    <w:rsid w:val="00350F56"/>
    <w:rsid w:val="00351210"/>
    <w:rsid w:val="003515DD"/>
    <w:rsid w:val="00351BA7"/>
    <w:rsid w:val="003526E2"/>
    <w:rsid w:val="00352953"/>
    <w:rsid w:val="00352ED7"/>
    <w:rsid w:val="00353C7B"/>
    <w:rsid w:val="00354802"/>
    <w:rsid w:val="003548D0"/>
    <w:rsid w:val="0035565D"/>
    <w:rsid w:val="003560C4"/>
    <w:rsid w:val="003561E1"/>
    <w:rsid w:val="003577C7"/>
    <w:rsid w:val="003604B6"/>
    <w:rsid w:val="00360A6F"/>
    <w:rsid w:val="00361C47"/>
    <w:rsid w:val="00361F8A"/>
    <w:rsid w:val="003633EB"/>
    <w:rsid w:val="00363C0C"/>
    <w:rsid w:val="00364697"/>
    <w:rsid w:val="00364950"/>
    <w:rsid w:val="00364B72"/>
    <w:rsid w:val="00364EFA"/>
    <w:rsid w:val="003659F2"/>
    <w:rsid w:val="00366709"/>
    <w:rsid w:val="003672CC"/>
    <w:rsid w:val="00367F5F"/>
    <w:rsid w:val="003703DE"/>
    <w:rsid w:val="00371001"/>
    <w:rsid w:val="00372AE3"/>
    <w:rsid w:val="00372E58"/>
    <w:rsid w:val="003743F2"/>
    <w:rsid w:val="00374BD5"/>
    <w:rsid w:val="0037514E"/>
    <w:rsid w:val="003752B4"/>
    <w:rsid w:val="00375465"/>
    <w:rsid w:val="00375688"/>
    <w:rsid w:val="00375A01"/>
    <w:rsid w:val="00376519"/>
    <w:rsid w:val="00376C13"/>
    <w:rsid w:val="00376E3D"/>
    <w:rsid w:val="003774B0"/>
    <w:rsid w:val="003776B8"/>
    <w:rsid w:val="00377E49"/>
    <w:rsid w:val="00380D38"/>
    <w:rsid w:val="0038101C"/>
    <w:rsid w:val="0038191E"/>
    <w:rsid w:val="00383826"/>
    <w:rsid w:val="00383B21"/>
    <w:rsid w:val="00384A1D"/>
    <w:rsid w:val="00385177"/>
    <w:rsid w:val="00385BAB"/>
    <w:rsid w:val="003861E5"/>
    <w:rsid w:val="00386C62"/>
    <w:rsid w:val="00386C87"/>
    <w:rsid w:val="00386D8C"/>
    <w:rsid w:val="00386F28"/>
    <w:rsid w:val="00387A19"/>
    <w:rsid w:val="0039105C"/>
    <w:rsid w:val="003910D4"/>
    <w:rsid w:val="003919A4"/>
    <w:rsid w:val="0039220A"/>
    <w:rsid w:val="003927B5"/>
    <w:rsid w:val="00392D63"/>
    <w:rsid w:val="00393A29"/>
    <w:rsid w:val="00393A8A"/>
    <w:rsid w:val="00396F90"/>
    <w:rsid w:val="0039774F"/>
    <w:rsid w:val="00397998"/>
    <w:rsid w:val="00397FF2"/>
    <w:rsid w:val="003A07BC"/>
    <w:rsid w:val="003A0DE8"/>
    <w:rsid w:val="003A17BC"/>
    <w:rsid w:val="003A1C0F"/>
    <w:rsid w:val="003A2002"/>
    <w:rsid w:val="003A2CF1"/>
    <w:rsid w:val="003A3370"/>
    <w:rsid w:val="003A49A9"/>
    <w:rsid w:val="003A4FE9"/>
    <w:rsid w:val="003A50CF"/>
    <w:rsid w:val="003A5405"/>
    <w:rsid w:val="003A5FDC"/>
    <w:rsid w:val="003A6494"/>
    <w:rsid w:val="003A740A"/>
    <w:rsid w:val="003B0B23"/>
    <w:rsid w:val="003B0E56"/>
    <w:rsid w:val="003B13BB"/>
    <w:rsid w:val="003B1B39"/>
    <w:rsid w:val="003B1DC3"/>
    <w:rsid w:val="003B1F62"/>
    <w:rsid w:val="003B221D"/>
    <w:rsid w:val="003B22F9"/>
    <w:rsid w:val="003B279C"/>
    <w:rsid w:val="003B2BBF"/>
    <w:rsid w:val="003B33C5"/>
    <w:rsid w:val="003B3CA6"/>
    <w:rsid w:val="003B3F17"/>
    <w:rsid w:val="003B41F2"/>
    <w:rsid w:val="003B5A71"/>
    <w:rsid w:val="003B5E5F"/>
    <w:rsid w:val="003B6020"/>
    <w:rsid w:val="003B620C"/>
    <w:rsid w:val="003B6352"/>
    <w:rsid w:val="003B70FD"/>
    <w:rsid w:val="003B7B5E"/>
    <w:rsid w:val="003C135B"/>
    <w:rsid w:val="003C2BA9"/>
    <w:rsid w:val="003C38EC"/>
    <w:rsid w:val="003C3D86"/>
    <w:rsid w:val="003C4233"/>
    <w:rsid w:val="003C4C99"/>
    <w:rsid w:val="003C4E18"/>
    <w:rsid w:val="003C5332"/>
    <w:rsid w:val="003C54B4"/>
    <w:rsid w:val="003C55CE"/>
    <w:rsid w:val="003C5791"/>
    <w:rsid w:val="003C5C83"/>
    <w:rsid w:val="003C6009"/>
    <w:rsid w:val="003C6636"/>
    <w:rsid w:val="003C670B"/>
    <w:rsid w:val="003C69FB"/>
    <w:rsid w:val="003C7FCF"/>
    <w:rsid w:val="003D07B0"/>
    <w:rsid w:val="003D183A"/>
    <w:rsid w:val="003D1B07"/>
    <w:rsid w:val="003D338A"/>
    <w:rsid w:val="003D3A51"/>
    <w:rsid w:val="003D3DF3"/>
    <w:rsid w:val="003D404E"/>
    <w:rsid w:val="003D496D"/>
    <w:rsid w:val="003D52BD"/>
    <w:rsid w:val="003D5684"/>
    <w:rsid w:val="003D56B2"/>
    <w:rsid w:val="003D56B6"/>
    <w:rsid w:val="003D5D3E"/>
    <w:rsid w:val="003D5FCA"/>
    <w:rsid w:val="003D6212"/>
    <w:rsid w:val="003D70F1"/>
    <w:rsid w:val="003D76FB"/>
    <w:rsid w:val="003D7CC4"/>
    <w:rsid w:val="003E0322"/>
    <w:rsid w:val="003E213C"/>
    <w:rsid w:val="003E2657"/>
    <w:rsid w:val="003E2C69"/>
    <w:rsid w:val="003E401D"/>
    <w:rsid w:val="003E42DF"/>
    <w:rsid w:val="003E44FD"/>
    <w:rsid w:val="003E5249"/>
    <w:rsid w:val="003E5E59"/>
    <w:rsid w:val="003E64BA"/>
    <w:rsid w:val="003E6C0E"/>
    <w:rsid w:val="003E78BB"/>
    <w:rsid w:val="003F0194"/>
    <w:rsid w:val="003F0742"/>
    <w:rsid w:val="003F0BF1"/>
    <w:rsid w:val="003F0D21"/>
    <w:rsid w:val="003F0F29"/>
    <w:rsid w:val="003F1251"/>
    <w:rsid w:val="003F2282"/>
    <w:rsid w:val="003F2F56"/>
    <w:rsid w:val="003F3B8D"/>
    <w:rsid w:val="003F3BA5"/>
    <w:rsid w:val="003F5CA5"/>
    <w:rsid w:val="003F6463"/>
    <w:rsid w:val="003F66C7"/>
    <w:rsid w:val="003F73CB"/>
    <w:rsid w:val="003F7E6B"/>
    <w:rsid w:val="003F7EDD"/>
    <w:rsid w:val="00400DF2"/>
    <w:rsid w:val="0040111D"/>
    <w:rsid w:val="0040119B"/>
    <w:rsid w:val="00402BF8"/>
    <w:rsid w:val="004032C5"/>
    <w:rsid w:val="0040421A"/>
    <w:rsid w:val="00404573"/>
    <w:rsid w:val="004061D3"/>
    <w:rsid w:val="004062B3"/>
    <w:rsid w:val="00406CD5"/>
    <w:rsid w:val="004072C8"/>
    <w:rsid w:val="0040738E"/>
    <w:rsid w:val="004076CD"/>
    <w:rsid w:val="0040790A"/>
    <w:rsid w:val="0041048B"/>
    <w:rsid w:val="00410E3B"/>
    <w:rsid w:val="004111A4"/>
    <w:rsid w:val="00411C20"/>
    <w:rsid w:val="00412682"/>
    <w:rsid w:val="00412D31"/>
    <w:rsid w:val="004132A7"/>
    <w:rsid w:val="00413404"/>
    <w:rsid w:val="004143C5"/>
    <w:rsid w:val="00414B6D"/>
    <w:rsid w:val="00414BA1"/>
    <w:rsid w:val="00414F4F"/>
    <w:rsid w:val="004151F8"/>
    <w:rsid w:val="004168B0"/>
    <w:rsid w:val="004169F5"/>
    <w:rsid w:val="004200B7"/>
    <w:rsid w:val="004205DF"/>
    <w:rsid w:val="00420CF6"/>
    <w:rsid w:val="00421280"/>
    <w:rsid w:val="004215B4"/>
    <w:rsid w:val="0042336B"/>
    <w:rsid w:val="004234BF"/>
    <w:rsid w:val="0042409C"/>
    <w:rsid w:val="00424209"/>
    <w:rsid w:val="00424498"/>
    <w:rsid w:val="0042487C"/>
    <w:rsid w:val="00425482"/>
    <w:rsid w:val="004272A2"/>
    <w:rsid w:val="00430C58"/>
    <w:rsid w:val="00431262"/>
    <w:rsid w:val="0043167C"/>
    <w:rsid w:val="00431BBE"/>
    <w:rsid w:val="00432387"/>
    <w:rsid w:val="00434883"/>
    <w:rsid w:val="004357E0"/>
    <w:rsid w:val="00435E47"/>
    <w:rsid w:val="00436196"/>
    <w:rsid w:val="004366D9"/>
    <w:rsid w:val="00436D0B"/>
    <w:rsid w:val="00442024"/>
    <w:rsid w:val="004420AA"/>
    <w:rsid w:val="00442D05"/>
    <w:rsid w:val="00443922"/>
    <w:rsid w:val="00444231"/>
    <w:rsid w:val="00444344"/>
    <w:rsid w:val="004444F7"/>
    <w:rsid w:val="004449AE"/>
    <w:rsid w:val="00444DF4"/>
    <w:rsid w:val="004450CD"/>
    <w:rsid w:val="00445916"/>
    <w:rsid w:val="004463ED"/>
    <w:rsid w:val="00447381"/>
    <w:rsid w:val="00447510"/>
    <w:rsid w:val="00447C46"/>
    <w:rsid w:val="004517FD"/>
    <w:rsid w:val="00452567"/>
    <w:rsid w:val="004529F7"/>
    <w:rsid w:val="00452AB4"/>
    <w:rsid w:val="004537FE"/>
    <w:rsid w:val="004538C5"/>
    <w:rsid w:val="00453AFE"/>
    <w:rsid w:val="0045452F"/>
    <w:rsid w:val="00454D43"/>
    <w:rsid w:val="00455728"/>
    <w:rsid w:val="00456194"/>
    <w:rsid w:val="00456F42"/>
    <w:rsid w:val="00457C08"/>
    <w:rsid w:val="0046083C"/>
    <w:rsid w:val="00460964"/>
    <w:rsid w:val="00460C2A"/>
    <w:rsid w:val="00460EFE"/>
    <w:rsid w:val="0046202C"/>
    <w:rsid w:val="004621D5"/>
    <w:rsid w:val="00462939"/>
    <w:rsid w:val="00463462"/>
    <w:rsid w:val="00463AE7"/>
    <w:rsid w:val="00463E29"/>
    <w:rsid w:val="00463FDD"/>
    <w:rsid w:val="00464737"/>
    <w:rsid w:val="00464830"/>
    <w:rsid w:val="00465941"/>
    <w:rsid w:val="00465A97"/>
    <w:rsid w:val="0046741D"/>
    <w:rsid w:val="00467E16"/>
    <w:rsid w:val="00470558"/>
    <w:rsid w:val="004709A4"/>
    <w:rsid w:val="00470F67"/>
    <w:rsid w:val="0047117B"/>
    <w:rsid w:val="0047137F"/>
    <w:rsid w:val="004715C3"/>
    <w:rsid w:val="00471B51"/>
    <w:rsid w:val="00471DC7"/>
    <w:rsid w:val="00473650"/>
    <w:rsid w:val="00474820"/>
    <w:rsid w:val="00475C82"/>
    <w:rsid w:val="00476E30"/>
    <w:rsid w:val="004779FF"/>
    <w:rsid w:val="00480451"/>
    <w:rsid w:val="00480938"/>
    <w:rsid w:val="00481292"/>
    <w:rsid w:val="00481A4F"/>
    <w:rsid w:val="00481E4C"/>
    <w:rsid w:val="00482088"/>
    <w:rsid w:val="0048349F"/>
    <w:rsid w:val="00483AE9"/>
    <w:rsid w:val="00485E25"/>
    <w:rsid w:val="00485EA6"/>
    <w:rsid w:val="0048626A"/>
    <w:rsid w:val="004869C2"/>
    <w:rsid w:val="00487D68"/>
    <w:rsid w:val="00490177"/>
    <w:rsid w:val="004906EB"/>
    <w:rsid w:val="0049092A"/>
    <w:rsid w:val="00491848"/>
    <w:rsid w:val="00492339"/>
    <w:rsid w:val="004930D7"/>
    <w:rsid w:val="004938E2"/>
    <w:rsid w:val="004939BA"/>
    <w:rsid w:val="00493F8D"/>
    <w:rsid w:val="00493F93"/>
    <w:rsid w:val="004942DC"/>
    <w:rsid w:val="004946D8"/>
    <w:rsid w:val="00495090"/>
    <w:rsid w:val="004955A2"/>
    <w:rsid w:val="00495B0E"/>
    <w:rsid w:val="00496B1A"/>
    <w:rsid w:val="00496DAE"/>
    <w:rsid w:val="004970E8"/>
    <w:rsid w:val="00497159"/>
    <w:rsid w:val="004974E3"/>
    <w:rsid w:val="004A0033"/>
    <w:rsid w:val="004A079D"/>
    <w:rsid w:val="004A0973"/>
    <w:rsid w:val="004A0F64"/>
    <w:rsid w:val="004A30B5"/>
    <w:rsid w:val="004A3502"/>
    <w:rsid w:val="004A426B"/>
    <w:rsid w:val="004A4425"/>
    <w:rsid w:val="004A4BB4"/>
    <w:rsid w:val="004A534A"/>
    <w:rsid w:val="004A5C84"/>
    <w:rsid w:val="004A5F1C"/>
    <w:rsid w:val="004B00BB"/>
    <w:rsid w:val="004B00CD"/>
    <w:rsid w:val="004B05EC"/>
    <w:rsid w:val="004B0961"/>
    <w:rsid w:val="004B138C"/>
    <w:rsid w:val="004B29A6"/>
    <w:rsid w:val="004B2A0E"/>
    <w:rsid w:val="004B2B0E"/>
    <w:rsid w:val="004B2E6A"/>
    <w:rsid w:val="004B36B1"/>
    <w:rsid w:val="004B4142"/>
    <w:rsid w:val="004B4DBA"/>
    <w:rsid w:val="004B5748"/>
    <w:rsid w:val="004B5CD3"/>
    <w:rsid w:val="004B67A5"/>
    <w:rsid w:val="004B6957"/>
    <w:rsid w:val="004B74F4"/>
    <w:rsid w:val="004B7FED"/>
    <w:rsid w:val="004C0083"/>
    <w:rsid w:val="004C03CD"/>
    <w:rsid w:val="004C057E"/>
    <w:rsid w:val="004C0A1C"/>
    <w:rsid w:val="004C1239"/>
    <w:rsid w:val="004C3006"/>
    <w:rsid w:val="004C3977"/>
    <w:rsid w:val="004C57EE"/>
    <w:rsid w:val="004C58D5"/>
    <w:rsid w:val="004C6724"/>
    <w:rsid w:val="004C7015"/>
    <w:rsid w:val="004C783E"/>
    <w:rsid w:val="004D01F8"/>
    <w:rsid w:val="004D1858"/>
    <w:rsid w:val="004D1B12"/>
    <w:rsid w:val="004D250A"/>
    <w:rsid w:val="004D2F82"/>
    <w:rsid w:val="004D3450"/>
    <w:rsid w:val="004D3490"/>
    <w:rsid w:val="004D37AE"/>
    <w:rsid w:val="004D3839"/>
    <w:rsid w:val="004D4B7D"/>
    <w:rsid w:val="004D4D30"/>
    <w:rsid w:val="004D5211"/>
    <w:rsid w:val="004D5353"/>
    <w:rsid w:val="004D59D3"/>
    <w:rsid w:val="004D5D17"/>
    <w:rsid w:val="004D675E"/>
    <w:rsid w:val="004D6E2B"/>
    <w:rsid w:val="004D720F"/>
    <w:rsid w:val="004E08FF"/>
    <w:rsid w:val="004E0DBF"/>
    <w:rsid w:val="004E10EF"/>
    <w:rsid w:val="004E1CD6"/>
    <w:rsid w:val="004E1E55"/>
    <w:rsid w:val="004E3470"/>
    <w:rsid w:val="004E48E0"/>
    <w:rsid w:val="004E4B86"/>
    <w:rsid w:val="004E6057"/>
    <w:rsid w:val="004F014F"/>
    <w:rsid w:val="004F0277"/>
    <w:rsid w:val="004F05E3"/>
    <w:rsid w:val="004F113E"/>
    <w:rsid w:val="004F133C"/>
    <w:rsid w:val="004F1CA9"/>
    <w:rsid w:val="004F1FC3"/>
    <w:rsid w:val="004F3B6A"/>
    <w:rsid w:val="004F4868"/>
    <w:rsid w:val="004F4F31"/>
    <w:rsid w:val="004F5343"/>
    <w:rsid w:val="004F5409"/>
    <w:rsid w:val="004F5FE9"/>
    <w:rsid w:val="00500785"/>
    <w:rsid w:val="00500CFD"/>
    <w:rsid w:val="00500ED6"/>
    <w:rsid w:val="00501B13"/>
    <w:rsid w:val="00501CE3"/>
    <w:rsid w:val="00501D26"/>
    <w:rsid w:val="00501E8C"/>
    <w:rsid w:val="0050226F"/>
    <w:rsid w:val="00503933"/>
    <w:rsid w:val="00506BDB"/>
    <w:rsid w:val="00506BF7"/>
    <w:rsid w:val="00506C30"/>
    <w:rsid w:val="00506DD6"/>
    <w:rsid w:val="0050772F"/>
    <w:rsid w:val="0051004B"/>
    <w:rsid w:val="00510473"/>
    <w:rsid w:val="00510C9C"/>
    <w:rsid w:val="005111F7"/>
    <w:rsid w:val="0051132E"/>
    <w:rsid w:val="00511406"/>
    <w:rsid w:val="00512180"/>
    <w:rsid w:val="005121AA"/>
    <w:rsid w:val="005139F4"/>
    <w:rsid w:val="00514309"/>
    <w:rsid w:val="005146C3"/>
    <w:rsid w:val="00514A44"/>
    <w:rsid w:val="00515734"/>
    <w:rsid w:val="005157A8"/>
    <w:rsid w:val="00516222"/>
    <w:rsid w:val="00516CE8"/>
    <w:rsid w:val="00517139"/>
    <w:rsid w:val="00520B99"/>
    <w:rsid w:val="00521363"/>
    <w:rsid w:val="0052191C"/>
    <w:rsid w:val="005241C4"/>
    <w:rsid w:val="005262D7"/>
    <w:rsid w:val="005264B7"/>
    <w:rsid w:val="00526B91"/>
    <w:rsid w:val="00527ACF"/>
    <w:rsid w:val="00530582"/>
    <w:rsid w:val="00530F5A"/>
    <w:rsid w:val="005310B9"/>
    <w:rsid w:val="00532638"/>
    <w:rsid w:val="0053287F"/>
    <w:rsid w:val="005333B2"/>
    <w:rsid w:val="005346E0"/>
    <w:rsid w:val="00535137"/>
    <w:rsid w:val="00535908"/>
    <w:rsid w:val="00535A4E"/>
    <w:rsid w:val="00536366"/>
    <w:rsid w:val="005363AB"/>
    <w:rsid w:val="005367FE"/>
    <w:rsid w:val="00536CA2"/>
    <w:rsid w:val="00537473"/>
    <w:rsid w:val="00537F75"/>
    <w:rsid w:val="005401EA"/>
    <w:rsid w:val="0054096F"/>
    <w:rsid w:val="00540F39"/>
    <w:rsid w:val="005413D0"/>
    <w:rsid w:val="005415C4"/>
    <w:rsid w:val="0054168F"/>
    <w:rsid w:val="0054357C"/>
    <w:rsid w:val="00543907"/>
    <w:rsid w:val="00544AB2"/>
    <w:rsid w:val="00544CC5"/>
    <w:rsid w:val="005452DF"/>
    <w:rsid w:val="00545F91"/>
    <w:rsid w:val="00546337"/>
    <w:rsid w:val="00546EB4"/>
    <w:rsid w:val="00547BB0"/>
    <w:rsid w:val="00547C5A"/>
    <w:rsid w:val="00547D31"/>
    <w:rsid w:val="0055021D"/>
    <w:rsid w:val="0055037A"/>
    <w:rsid w:val="00550A3B"/>
    <w:rsid w:val="0055131C"/>
    <w:rsid w:val="00551AD0"/>
    <w:rsid w:val="005526F6"/>
    <w:rsid w:val="005527B3"/>
    <w:rsid w:val="00552C64"/>
    <w:rsid w:val="00553BC1"/>
    <w:rsid w:val="00555135"/>
    <w:rsid w:val="005552B0"/>
    <w:rsid w:val="00555838"/>
    <w:rsid w:val="00555D5C"/>
    <w:rsid w:val="005561A9"/>
    <w:rsid w:val="00560DF0"/>
    <w:rsid w:val="00560F85"/>
    <w:rsid w:val="005611E1"/>
    <w:rsid w:val="00561F13"/>
    <w:rsid w:val="00562AD5"/>
    <w:rsid w:val="00562E6F"/>
    <w:rsid w:val="005635D1"/>
    <w:rsid w:val="00563C92"/>
    <w:rsid w:val="00565370"/>
    <w:rsid w:val="005658B5"/>
    <w:rsid w:val="005661F4"/>
    <w:rsid w:val="00570C86"/>
    <w:rsid w:val="005721FC"/>
    <w:rsid w:val="00572DD8"/>
    <w:rsid w:val="0057393C"/>
    <w:rsid w:val="00573EE2"/>
    <w:rsid w:val="00574097"/>
    <w:rsid w:val="0057510B"/>
    <w:rsid w:val="005760D3"/>
    <w:rsid w:val="00576740"/>
    <w:rsid w:val="0057682A"/>
    <w:rsid w:val="00576E7D"/>
    <w:rsid w:val="005774BF"/>
    <w:rsid w:val="00577858"/>
    <w:rsid w:val="0058085F"/>
    <w:rsid w:val="00582E5B"/>
    <w:rsid w:val="00583394"/>
    <w:rsid w:val="0058344E"/>
    <w:rsid w:val="00583902"/>
    <w:rsid w:val="005845F1"/>
    <w:rsid w:val="00584A5B"/>
    <w:rsid w:val="00584D15"/>
    <w:rsid w:val="00585955"/>
    <w:rsid w:val="00586170"/>
    <w:rsid w:val="0058656F"/>
    <w:rsid w:val="00587C9C"/>
    <w:rsid w:val="00591000"/>
    <w:rsid w:val="005911F3"/>
    <w:rsid w:val="00593615"/>
    <w:rsid w:val="0059427F"/>
    <w:rsid w:val="00594309"/>
    <w:rsid w:val="00594595"/>
    <w:rsid w:val="005950E6"/>
    <w:rsid w:val="00595235"/>
    <w:rsid w:val="00596B94"/>
    <w:rsid w:val="00596FBE"/>
    <w:rsid w:val="005A0618"/>
    <w:rsid w:val="005A124F"/>
    <w:rsid w:val="005A138C"/>
    <w:rsid w:val="005A1F76"/>
    <w:rsid w:val="005A2C86"/>
    <w:rsid w:val="005A3751"/>
    <w:rsid w:val="005A3BB1"/>
    <w:rsid w:val="005A4758"/>
    <w:rsid w:val="005A4F6E"/>
    <w:rsid w:val="005A50F9"/>
    <w:rsid w:val="005A57AB"/>
    <w:rsid w:val="005A68D7"/>
    <w:rsid w:val="005A6F43"/>
    <w:rsid w:val="005A7633"/>
    <w:rsid w:val="005B0B9B"/>
    <w:rsid w:val="005B4278"/>
    <w:rsid w:val="005B4D1A"/>
    <w:rsid w:val="005B51DF"/>
    <w:rsid w:val="005B59E0"/>
    <w:rsid w:val="005B5BF8"/>
    <w:rsid w:val="005B5D51"/>
    <w:rsid w:val="005B7271"/>
    <w:rsid w:val="005B793A"/>
    <w:rsid w:val="005B7BD4"/>
    <w:rsid w:val="005B7D3C"/>
    <w:rsid w:val="005C2B24"/>
    <w:rsid w:val="005C2C2D"/>
    <w:rsid w:val="005C3659"/>
    <w:rsid w:val="005C37F2"/>
    <w:rsid w:val="005C3BDD"/>
    <w:rsid w:val="005C40EB"/>
    <w:rsid w:val="005C4A47"/>
    <w:rsid w:val="005C588B"/>
    <w:rsid w:val="005C634B"/>
    <w:rsid w:val="005C6D22"/>
    <w:rsid w:val="005C70AB"/>
    <w:rsid w:val="005C7104"/>
    <w:rsid w:val="005C722A"/>
    <w:rsid w:val="005D0553"/>
    <w:rsid w:val="005D1186"/>
    <w:rsid w:val="005D15A0"/>
    <w:rsid w:val="005D1858"/>
    <w:rsid w:val="005D1A0F"/>
    <w:rsid w:val="005D20F1"/>
    <w:rsid w:val="005D25AA"/>
    <w:rsid w:val="005D282E"/>
    <w:rsid w:val="005D2BAE"/>
    <w:rsid w:val="005D55F2"/>
    <w:rsid w:val="005D7015"/>
    <w:rsid w:val="005D79BF"/>
    <w:rsid w:val="005E0839"/>
    <w:rsid w:val="005E0A7E"/>
    <w:rsid w:val="005E0B02"/>
    <w:rsid w:val="005E0BD6"/>
    <w:rsid w:val="005E2097"/>
    <w:rsid w:val="005E2516"/>
    <w:rsid w:val="005E2981"/>
    <w:rsid w:val="005E3A0F"/>
    <w:rsid w:val="005E3E17"/>
    <w:rsid w:val="005E49A8"/>
    <w:rsid w:val="005E4A36"/>
    <w:rsid w:val="005E52C2"/>
    <w:rsid w:val="005E5B99"/>
    <w:rsid w:val="005E5C2A"/>
    <w:rsid w:val="005E6212"/>
    <w:rsid w:val="005E651E"/>
    <w:rsid w:val="005E6952"/>
    <w:rsid w:val="005E7550"/>
    <w:rsid w:val="005E7704"/>
    <w:rsid w:val="005F00A2"/>
    <w:rsid w:val="005F016B"/>
    <w:rsid w:val="005F0ACF"/>
    <w:rsid w:val="005F197B"/>
    <w:rsid w:val="005F28E8"/>
    <w:rsid w:val="005F34B1"/>
    <w:rsid w:val="005F3D21"/>
    <w:rsid w:val="005F3E79"/>
    <w:rsid w:val="005F55C3"/>
    <w:rsid w:val="005F5B4F"/>
    <w:rsid w:val="005F5C41"/>
    <w:rsid w:val="005F5E1C"/>
    <w:rsid w:val="005F5F11"/>
    <w:rsid w:val="005F7030"/>
    <w:rsid w:val="005F7260"/>
    <w:rsid w:val="005F7720"/>
    <w:rsid w:val="005F79A2"/>
    <w:rsid w:val="00600387"/>
    <w:rsid w:val="0060169E"/>
    <w:rsid w:val="006016AB"/>
    <w:rsid w:val="006019E8"/>
    <w:rsid w:val="00601DFE"/>
    <w:rsid w:val="00601FB2"/>
    <w:rsid w:val="006024B3"/>
    <w:rsid w:val="00602869"/>
    <w:rsid w:val="0060339E"/>
    <w:rsid w:val="00603922"/>
    <w:rsid w:val="006053A9"/>
    <w:rsid w:val="00605C46"/>
    <w:rsid w:val="0060614E"/>
    <w:rsid w:val="00606889"/>
    <w:rsid w:val="00607759"/>
    <w:rsid w:val="006103F4"/>
    <w:rsid w:val="00610736"/>
    <w:rsid w:val="00611EE0"/>
    <w:rsid w:val="0061206B"/>
    <w:rsid w:val="00612425"/>
    <w:rsid w:val="0061249F"/>
    <w:rsid w:val="006129B3"/>
    <w:rsid w:val="00612DF1"/>
    <w:rsid w:val="006134DA"/>
    <w:rsid w:val="006136A5"/>
    <w:rsid w:val="00613879"/>
    <w:rsid w:val="00613F78"/>
    <w:rsid w:val="00615046"/>
    <w:rsid w:val="00622024"/>
    <w:rsid w:val="00622294"/>
    <w:rsid w:val="00623057"/>
    <w:rsid w:val="00623873"/>
    <w:rsid w:val="00623A27"/>
    <w:rsid w:val="00623B76"/>
    <w:rsid w:val="00623EF2"/>
    <w:rsid w:val="006241E7"/>
    <w:rsid w:val="00624460"/>
    <w:rsid w:val="0062455B"/>
    <w:rsid w:val="006263C5"/>
    <w:rsid w:val="00626945"/>
    <w:rsid w:val="00626A0C"/>
    <w:rsid w:val="00626D69"/>
    <w:rsid w:val="00626F88"/>
    <w:rsid w:val="00627745"/>
    <w:rsid w:val="0063068C"/>
    <w:rsid w:val="006310B4"/>
    <w:rsid w:val="00631EBB"/>
    <w:rsid w:val="00631EDC"/>
    <w:rsid w:val="006326E6"/>
    <w:rsid w:val="00632744"/>
    <w:rsid w:val="00632A79"/>
    <w:rsid w:val="00632C40"/>
    <w:rsid w:val="00633FE9"/>
    <w:rsid w:val="006341A2"/>
    <w:rsid w:val="0063421C"/>
    <w:rsid w:val="00634867"/>
    <w:rsid w:val="006356B4"/>
    <w:rsid w:val="00635CC0"/>
    <w:rsid w:val="006363F8"/>
    <w:rsid w:val="006368B9"/>
    <w:rsid w:val="00637C8F"/>
    <w:rsid w:val="00640159"/>
    <w:rsid w:val="00640753"/>
    <w:rsid w:val="0064082A"/>
    <w:rsid w:val="00641D2A"/>
    <w:rsid w:val="0064252D"/>
    <w:rsid w:val="00643D4C"/>
    <w:rsid w:val="00643E37"/>
    <w:rsid w:val="0064477C"/>
    <w:rsid w:val="006450C7"/>
    <w:rsid w:val="00645E85"/>
    <w:rsid w:val="006460B7"/>
    <w:rsid w:val="00646388"/>
    <w:rsid w:val="006473AB"/>
    <w:rsid w:val="00651299"/>
    <w:rsid w:val="00652BC8"/>
    <w:rsid w:val="00652C2C"/>
    <w:rsid w:val="00653205"/>
    <w:rsid w:val="00653477"/>
    <w:rsid w:val="00654D94"/>
    <w:rsid w:val="00655234"/>
    <w:rsid w:val="0065565E"/>
    <w:rsid w:val="00655B2B"/>
    <w:rsid w:val="00656256"/>
    <w:rsid w:val="006562E1"/>
    <w:rsid w:val="006564D0"/>
    <w:rsid w:val="00656675"/>
    <w:rsid w:val="00656C1A"/>
    <w:rsid w:val="006571C4"/>
    <w:rsid w:val="0065750E"/>
    <w:rsid w:val="00657852"/>
    <w:rsid w:val="00657B30"/>
    <w:rsid w:val="00657E3B"/>
    <w:rsid w:val="006602D8"/>
    <w:rsid w:val="00660DC5"/>
    <w:rsid w:val="00661A4F"/>
    <w:rsid w:val="00662005"/>
    <w:rsid w:val="006629D3"/>
    <w:rsid w:val="00662BCF"/>
    <w:rsid w:val="00664501"/>
    <w:rsid w:val="006648CB"/>
    <w:rsid w:val="00665AC0"/>
    <w:rsid w:val="0066674A"/>
    <w:rsid w:val="00666F7B"/>
    <w:rsid w:val="00670142"/>
    <w:rsid w:val="00670795"/>
    <w:rsid w:val="00671103"/>
    <w:rsid w:val="006715F4"/>
    <w:rsid w:val="00671A0F"/>
    <w:rsid w:val="00671CDF"/>
    <w:rsid w:val="00672499"/>
    <w:rsid w:val="00673D8A"/>
    <w:rsid w:val="00673DF7"/>
    <w:rsid w:val="00674723"/>
    <w:rsid w:val="00674CEC"/>
    <w:rsid w:val="0067696B"/>
    <w:rsid w:val="00676D27"/>
    <w:rsid w:val="0068003C"/>
    <w:rsid w:val="006800A4"/>
    <w:rsid w:val="0068119F"/>
    <w:rsid w:val="006812A5"/>
    <w:rsid w:val="00681906"/>
    <w:rsid w:val="00681ADE"/>
    <w:rsid w:val="006822C5"/>
    <w:rsid w:val="0068286C"/>
    <w:rsid w:val="006844AE"/>
    <w:rsid w:val="006860C2"/>
    <w:rsid w:val="006864A8"/>
    <w:rsid w:val="00690439"/>
    <w:rsid w:val="006904C7"/>
    <w:rsid w:val="00691004"/>
    <w:rsid w:val="006919DA"/>
    <w:rsid w:val="00691D6F"/>
    <w:rsid w:val="00692436"/>
    <w:rsid w:val="0069274C"/>
    <w:rsid w:val="006929D7"/>
    <w:rsid w:val="00692B24"/>
    <w:rsid w:val="006940DF"/>
    <w:rsid w:val="0069460A"/>
    <w:rsid w:val="006953A9"/>
    <w:rsid w:val="0069569F"/>
    <w:rsid w:val="0069673B"/>
    <w:rsid w:val="00696E1A"/>
    <w:rsid w:val="0069724A"/>
    <w:rsid w:val="006976E0"/>
    <w:rsid w:val="006A032F"/>
    <w:rsid w:val="006A07C0"/>
    <w:rsid w:val="006A0DF4"/>
    <w:rsid w:val="006A114D"/>
    <w:rsid w:val="006A1188"/>
    <w:rsid w:val="006A15EC"/>
    <w:rsid w:val="006A196C"/>
    <w:rsid w:val="006A19DB"/>
    <w:rsid w:val="006A1DFA"/>
    <w:rsid w:val="006A3305"/>
    <w:rsid w:val="006A3928"/>
    <w:rsid w:val="006A501F"/>
    <w:rsid w:val="006A5162"/>
    <w:rsid w:val="006A5896"/>
    <w:rsid w:val="006A5999"/>
    <w:rsid w:val="006A5BCF"/>
    <w:rsid w:val="006A6255"/>
    <w:rsid w:val="006A643D"/>
    <w:rsid w:val="006A6701"/>
    <w:rsid w:val="006A672D"/>
    <w:rsid w:val="006A7632"/>
    <w:rsid w:val="006A795A"/>
    <w:rsid w:val="006B04A4"/>
    <w:rsid w:val="006B083F"/>
    <w:rsid w:val="006B1131"/>
    <w:rsid w:val="006B1D8B"/>
    <w:rsid w:val="006B1F27"/>
    <w:rsid w:val="006B2280"/>
    <w:rsid w:val="006B26B5"/>
    <w:rsid w:val="006B2CAA"/>
    <w:rsid w:val="006B32FA"/>
    <w:rsid w:val="006B36AE"/>
    <w:rsid w:val="006B6380"/>
    <w:rsid w:val="006B68DF"/>
    <w:rsid w:val="006B6E10"/>
    <w:rsid w:val="006B6FFA"/>
    <w:rsid w:val="006C0C64"/>
    <w:rsid w:val="006C0F2B"/>
    <w:rsid w:val="006C1DC8"/>
    <w:rsid w:val="006C2806"/>
    <w:rsid w:val="006C3BD1"/>
    <w:rsid w:val="006C659D"/>
    <w:rsid w:val="006C71AF"/>
    <w:rsid w:val="006C71C7"/>
    <w:rsid w:val="006C78EE"/>
    <w:rsid w:val="006C7F10"/>
    <w:rsid w:val="006D0093"/>
    <w:rsid w:val="006D0D03"/>
    <w:rsid w:val="006D1DE1"/>
    <w:rsid w:val="006D2278"/>
    <w:rsid w:val="006D24D2"/>
    <w:rsid w:val="006D25D4"/>
    <w:rsid w:val="006D3728"/>
    <w:rsid w:val="006D3C5B"/>
    <w:rsid w:val="006D503D"/>
    <w:rsid w:val="006D507C"/>
    <w:rsid w:val="006D5ACD"/>
    <w:rsid w:val="006D6984"/>
    <w:rsid w:val="006D6CD4"/>
    <w:rsid w:val="006D7847"/>
    <w:rsid w:val="006D7FE8"/>
    <w:rsid w:val="006E045D"/>
    <w:rsid w:val="006E098E"/>
    <w:rsid w:val="006E158C"/>
    <w:rsid w:val="006E37DD"/>
    <w:rsid w:val="006E4954"/>
    <w:rsid w:val="006E4B8E"/>
    <w:rsid w:val="006E5D2D"/>
    <w:rsid w:val="006E603E"/>
    <w:rsid w:val="006E6653"/>
    <w:rsid w:val="006E66E3"/>
    <w:rsid w:val="006E6C68"/>
    <w:rsid w:val="006E6CEA"/>
    <w:rsid w:val="006E7142"/>
    <w:rsid w:val="006F0CE9"/>
    <w:rsid w:val="006F0DE9"/>
    <w:rsid w:val="006F0E6A"/>
    <w:rsid w:val="006F1302"/>
    <w:rsid w:val="006F2965"/>
    <w:rsid w:val="006F2F5D"/>
    <w:rsid w:val="006F36ED"/>
    <w:rsid w:val="006F3CEB"/>
    <w:rsid w:val="006F3EDD"/>
    <w:rsid w:val="006F432F"/>
    <w:rsid w:val="006F4A37"/>
    <w:rsid w:val="006F5AF3"/>
    <w:rsid w:val="006F76E4"/>
    <w:rsid w:val="00700F98"/>
    <w:rsid w:val="0070211A"/>
    <w:rsid w:val="007023BB"/>
    <w:rsid w:val="007023E7"/>
    <w:rsid w:val="00703863"/>
    <w:rsid w:val="00704078"/>
    <w:rsid w:val="00704619"/>
    <w:rsid w:val="00705B53"/>
    <w:rsid w:val="00705F79"/>
    <w:rsid w:val="00706F65"/>
    <w:rsid w:val="0070701D"/>
    <w:rsid w:val="007075E5"/>
    <w:rsid w:val="00707AD7"/>
    <w:rsid w:val="00711017"/>
    <w:rsid w:val="00711ECA"/>
    <w:rsid w:val="00712319"/>
    <w:rsid w:val="00712A0B"/>
    <w:rsid w:val="00715AF2"/>
    <w:rsid w:val="007165C1"/>
    <w:rsid w:val="00717154"/>
    <w:rsid w:val="00717A27"/>
    <w:rsid w:val="0072053F"/>
    <w:rsid w:val="00720594"/>
    <w:rsid w:val="0072067E"/>
    <w:rsid w:val="00720C36"/>
    <w:rsid w:val="0072206F"/>
    <w:rsid w:val="007220E9"/>
    <w:rsid w:val="00722687"/>
    <w:rsid w:val="00722FB6"/>
    <w:rsid w:val="00723011"/>
    <w:rsid w:val="00723D9C"/>
    <w:rsid w:val="00724A49"/>
    <w:rsid w:val="00725346"/>
    <w:rsid w:val="007263B8"/>
    <w:rsid w:val="00726752"/>
    <w:rsid w:val="007267CC"/>
    <w:rsid w:val="00727C80"/>
    <w:rsid w:val="00727DB9"/>
    <w:rsid w:val="00731C46"/>
    <w:rsid w:val="00731E68"/>
    <w:rsid w:val="007320CC"/>
    <w:rsid w:val="0073263D"/>
    <w:rsid w:val="0073274F"/>
    <w:rsid w:val="007333DE"/>
    <w:rsid w:val="007339AB"/>
    <w:rsid w:val="00734BB1"/>
    <w:rsid w:val="00734BD8"/>
    <w:rsid w:val="00734EC3"/>
    <w:rsid w:val="007353D0"/>
    <w:rsid w:val="00735A70"/>
    <w:rsid w:val="00736CDB"/>
    <w:rsid w:val="00737415"/>
    <w:rsid w:val="00737435"/>
    <w:rsid w:val="007402B4"/>
    <w:rsid w:val="0074050D"/>
    <w:rsid w:val="00740665"/>
    <w:rsid w:val="00740731"/>
    <w:rsid w:val="00740787"/>
    <w:rsid w:val="00740EF0"/>
    <w:rsid w:val="007417B9"/>
    <w:rsid w:val="00742B3C"/>
    <w:rsid w:val="00742E72"/>
    <w:rsid w:val="007432AF"/>
    <w:rsid w:val="007435A4"/>
    <w:rsid w:val="007435C6"/>
    <w:rsid w:val="007444F1"/>
    <w:rsid w:val="00745175"/>
    <w:rsid w:val="0074573C"/>
    <w:rsid w:val="00745783"/>
    <w:rsid w:val="00745CF4"/>
    <w:rsid w:val="00746A6E"/>
    <w:rsid w:val="00747AA9"/>
    <w:rsid w:val="00750490"/>
    <w:rsid w:val="00750E0B"/>
    <w:rsid w:val="00752467"/>
    <w:rsid w:val="007533A1"/>
    <w:rsid w:val="00753508"/>
    <w:rsid w:val="00753902"/>
    <w:rsid w:val="00754262"/>
    <w:rsid w:val="00754685"/>
    <w:rsid w:val="00754CAB"/>
    <w:rsid w:val="0075534A"/>
    <w:rsid w:val="007554E3"/>
    <w:rsid w:val="0075568D"/>
    <w:rsid w:val="00756398"/>
    <w:rsid w:val="00756672"/>
    <w:rsid w:val="00757136"/>
    <w:rsid w:val="007575A0"/>
    <w:rsid w:val="00757E4E"/>
    <w:rsid w:val="00761972"/>
    <w:rsid w:val="00761F1E"/>
    <w:rsid w:val="00762103"/>
    <w:rsid w:val="00762C4E"/>
    <w:rsid w:val="00763455"/>
    <w:rsid w:val="007636BF"/>
    <w:rsid w:val="00763B23"/>
    <w:rsid w:val="00763C87"/>
    <w:rsid w:val="00763F97"/>
    <w:rsid w:val="00764B0F"/>
    <w:rsid w:val="00765C59"/>
    <w:rsid w:val="00765ED3"/>
    <w:rsid w:val="00766002"/>
    <w:rsid w:val="00767625"/>
    <w:rsid w:val="007677BA"/>
    <w:rsid w:val="0077031F"/>
    <w:rsid w:val="00772157"/>
    <w:rsid w:val="0077401A"/>
    <w:rsid w:val="0077404A"/>
    <w:rsid w:val="00774480"/>
    <w:rsid w:val="007755AA"/>
    <w:rsid w:val="0077599C"/>
    <w:rsid w:val="00776430"/>
    <w:rsid w:val="00776A75"/>
    <w:rsid w:val="00776D1C"/>
    <w:rsid w:val="00777A53"/>
    <w:rsid w:val="00777ED2"/>
    <w:rsid w:val="00780DA6"/>
    <w:rsid w:val="00781190"/>
    <w:rsid w:val="00782673"/>
    <w:rsid w:val="00782B00"/>
    <w:rsid w:val="00782E05"/>
    <w:rsid w:val="00783339"/>
    <w:rsid w:val="007835DE"/>
    <w:rsid w:val="00783925"/>
    <w:rsid w:val="00783AE1"/>
    <w:rsid w:val="00783B11"/>
    <w:rsid w:val="00783FC4"/>
    <w:rsid w:val="00784332"/>
    <w:rsid w:val="007848F3"/>
    <w:rsid w:val="00785701"/>
    <w:rsid w:val="00785E60"/>
    <w:rsid w:val="00787ED7"/>
    <w:rsid w:val="0079007B"/>
    <w:rsid w:val="0079061B"/>
    <w:rsid w:val="00790D55"/>
    <w:rsid w:val="0079125E"/>
    <w:rsid w:val="00793738"/>
    <w:rsid w:val="00794427"/>
    <w:rsid w:val="0079479A"/>
    <w:rsid w:val="00794952"/>
    <w:rsid w:val="0079679E"/>
    <w:rsid w:val="00797802"/>
    <w:rsid w:val="007A0533"/>
    <w:rsid w:val="007A0D07"/>
    <w:rsid w:val="007A3BEF"/>
    <w:rsid w:val="007A4CBD"/>
    <w:rsid w:val="007A4E08"/>
    <w:rsid w:val="007A50D1"/>
    <w:rsid w:val="007A5B27"/>
    <w:rsid w:val="007A5B92"/>
    <w:rsid w:val="007A5F64"/>
    <w:rsid w:val="007A6560"/>
    <w:rsid w:val="007A6F46"/>
    <w:rsid w:val="007A7B77"/>
    <w:rsid w:val="007A7F9D"/>
    <w:rsid w:val="007B01F3"/>
    <w:rsid w:val="007B27AB"/>
    <w:rsid w:val="007B2B23"/>
    <w:rsid w:val="007B2E4F"/>
    <w:rsid w:val="007B3217"/>
    <w:rsid w:val="007B4BA5"/>
    <w:rsid w:val="007B50E6"/>
    <w:rsid w:val="007B599D"/>
    <w:rsid w:val="007B6147"/>
    <w:rsid w:val="007B64A4"/>
    <w:rsid w:val="007B6601"/>
    <w:rsid w:val="007B664D"/>
    <w:rsid w:val="007B6A80"/>
    <w:rsid w:val="007B764F"/>
    <w:rsid w:val="007C236A"/>
    <w:rsid w:val="007C2934"/>
    <w:rsid w:val="007C2AD5"/>
    <w:rsid w:val="007C3404"/>
    <w:rsid w:val="007C4820"/>
    <w:rsid w:val="007C4F87"/>
    <w:rsid w:val="007C5706"/>
    <w:rsid w:val="007C733C"/>
    <w:rsid w:val="007C7412"/>
    <w:rsid w:val="007C786B"/>
    <w:rsid w:val="007D0A0A"/>
    <w:rsid w:val="007D0C4B"/>
    <w:rsid w:val="007D13AC"/>
    <w:rsid w:val="007D168F"/>
    <w:rsid w:val="007D1A25"/>
    <w:rsid w:val="007D1AAA"/>
    <w:rsid w:val="007D2D76"/>
    <w:rsid w:val="007D2DA3"/>
    <w:rsid w:val="007D30EE"/>
    <w:rsid w:val="007D326D"/>
    <w:rsid w:val="007D51A8"/>
    <w:rsid w:val="007D539F"/>
    <w:rsid w:val="007D5B57"/>
    <w:rsid w:val="007D64ED"/>
    <w:rsid w:val="007D6620"/>
    <w:rsid w:val="007D69F4"/>
    <w:rsid w:val="007D6DEF"/>
    <w:rsid w:val="007D7018"/>
    <w:rsid w:val="007D732F"/>
    <w:rsid w:val="007E00AF"/>
    <w:rsid w:val="007E035D"/>
    <w:rsid w:val="007E0D23"/>
    <w:rsid w:val="007E20A9"/>
    <w:rsid w:val="007E23CF"/>
    <w:rsid w:val="007E3671"/>
    <w:rsid w:val="007E3AD5"/>
    <w:rsid w:val="007E4891"/>
    <w:rsid w:val="007E49DC"/>
    <w:rsid w:val="007E4B5A"/>
    <w:rsid w:val="007E4B63"/>
    <w:rsid w:val="007E61B5"/>
    <w:rsid w:val="007E61D5"/>
    <w:rsid w:val="007E706C"/>
    <w:rsid w:val="007E7B8F"/>
    <w:rsid w:val="007E7CFA"/>
    <w:rsid w:val="007E7FD1"/>
    <w:rsid w:val="007F015A"/>
    <w:rsid w:val="007F01ED"/>
    <w:rsid w:val="007F0B12"/>
    <w:rsid w:val="007F0DA8"/>
    <w:rsid w:val="007F3934"/>
    <w:rsid w:val="007F4794"/>
    <w:rsid w:val="007F48CB"/>
    <w:rsid w:val="007F524A"/>
    <w:rsid w:val="007F5996"/>
    <w:rsid w:val="007F77CF"/>
    <w:rsid w:val="008009D4"/>
    <w:rsid w:val="008011F2"/>
    <w:rsid w:val="0080175E"/>
    <w:rsid w:val="00801C4E"/>
    <w:rsid w:val="00803440"/>
    <w:rsid w:val="0080382D"/>
    <w:rsid w:val="00804878"/>
    <w:rsid w:val="00805E2D"/>
    <w:rsid w:val="00806B5C"/>
    <w:rsid w:val="00806EF6"/>
    <w:rsid w:val="00807132"/>
    <w:rsid w:val="008078EF"/>
    <w:rsid w:val="00807A1B"/>
    <w:rsid w:val="00807BC1"/>
    <w:rsid w:val="008105C2"/>
    <w:rsid w:val="00810D35"/>
    <w:rsid w:val="008112AC"/>
    <w:rsid w:val="00811481"/>
    <w:rsid w:val="00811EF5"/>
    <w:rsid w:val="00813104"/>
    <w:rsid w:val="00816215"/>
    <w:rsid w:val="00816BE0"/>
    <w:rsid w:val="00817DE6"/>
    <w:rsid w:val="00821019"/>
    <w:rsid w:val="00821B45"/>
    <w:rsid w:val="00823064"/>
    <w:rsid w:val="008230F6"/>
    <w:rsid w:val="00823ECF"/>
    <w:rsid w:val="00824CB1"/>
    <w:rsid w:val="00824D2B"/>
    <w:rsid w:val="00824FED"/>
    <w:rsid w:val="008251F9"/>
    <w:rsid w:val="008252E5"/>
    <w:rsid w:val="00825F9B"/>
    <w:rsid w:val="00830AC8"/>
    <w:rsid w:val="008313A8"/>
    <w:rsid w:val="00832302"/>
    <w:rsid w:val="008326C5"/>
    <w:rsid w:val="00834CB1"/>
    <w:rsid w:val="008355AE"/>
    <w:rsid w:val="00835F85"/>
    <w:rsid w:val="00836EF0"/>
    <w:rsid w:val="00836F30"/>
    <w:rsid w:val="0083722B"/>
    <w:rsid w:val="00837292"/>
    <w:rsid w:val="008404BF"/>
    <w:rsid w:val="00840627"/>
    <w:rsid w:val="00840EF2"/>
    <w:rsid w:val="0084174F"/>
    <w:rsid w:val="008428D1"/>
    <w:rsid w:val="00842F0D"/>
    <w:rsid w:val="00843369"/>
    <w:rsid w:val="008437D5"/>
    <w:rsid w:val="00844B19"/>
    <w:rsid w:val="00844C77"/>
    <w:rsid w:val="008451BB"/>
    <w:rsid w:val="008453BB"/>
    <w:rsid w:val="00845DBD"/>
    <w:rsid w:val="00850336"/>
    <w:rsid w:val="00851397"/>
    <w:rsid w:val="0085219F"/>
    <w:rsid w:val="008559DB"/>
    <w:rsid w:val="0085610C"/>
    <w:rsid w:val="008569AE"/>
    <w:rsid w:val="00856A12"/>
    <w:rsid w:val="008574B2"/>
    <w:rsid w:val="008579C1"/>
    <w:rsid w:val="0086011C"/>
    <w:rsid w:val="008604DF"/>
    <w:rsid w:val="00860A30"/>
    <w:rsid w:val="008613FF"/>
    <w:rsid w:val="00861CE6"/>
    <w:rsid w:val="008625E7"/>
    <w:rsid w:val="0086312E"/>
    <w:rsid w:val="008642D0"/>
    <w:rsid w:val="00864AB0"/>
    <w:rsid w:val="00865096"/>
    <w:rsid w:val="0086596A"/>
    <w:rsid w:val="00866018"/>
    <w:rsid w:val="00871FC3"/>
    <w:rsid w:val="008721BA"/>
    <w:rsid w:val="008725DC"/>
    <w:rsid w:val="0087291D"/>
    <w:rsid w:val="00872E77"/>
    <w:rsid w:val="00873DB8"/>
    <w:rsid w:val="00876455"/>
    <w:rsid w:val="00876B89"/>
    <w:rsid w:val="0087724E"/>
    <w:rsid w:val="0088066C"/>
    <w:rsid w:val="00880ED9"/>
    <w:rsid w:val="00882943"/>
    <w:rsid w:val="0088329B"/>
    <w:rsid w:val="008832F7"/>
    <w:rsid w:val="00883B8B"/>
    <w:rsid w:val="00884268"/>
    <w:rsid w:val="0088469E"/>
    <w:rsid w:val="008846F0"/>
    <w:rsid w:val="00884771"/>
    <w:rsid w:val="0088505D"/>
    <w:rsid w:val="008852B8"/>
    <w:rsid w:val="00885437"/>
    <w:rsid w:val="00887A12"/>
    <w:rsid w:val="00890C19"/>
    <w:rsid w:val="00890D6B"/>
    <w:rsid w:val="00891203"/>
    <w:rsid w:val="00891CE2"/>
    <w:rsid w:val="00893226"/>
    <w:rsid w:val="008936F7"/>
    <w:rsid w:val="008937A4"/>
    <w:rsid w:val="008938FC"/>
    <w:rsid w:val="00893AD1"/>
    <w:rsid w:val="0089460D"/>
    <w:rsid w:val="008946DA"/>
    <w:rsid w:val="008947C5"/>
    <w:rsid w:val="0089623B"/>
    <w:rsid w:val="008962FE"/>
    <w:rsid w:val="00896A42"/>
    <w:rsid w:val="008970B2"/>
    <w:rsid w:val="008977A7"/>
    <w:rsid w:val="008A0862"/>
    <w:rsid w:val="008A2366"/>
    <w:rsid w:val="008A2711"/>
    <w:rsid w:val="008A3EC0"/>
    <w:rsid w:val="008A3EEF"/>
    <w:rsid w:val="008A477B"/>
    <w:rsid w:val="008A51EC"/>
    <w:rsid w:val="008A5426"/>
    <w:rsid w:val="008A65C5"/>
    <w:rsid w:val="008A73A3"/>
    <w:rsid w:val="008A7E5E"/>
    <w:rsid w:val="008B050C"/>
    <w:rsid w:val="008B2E0F"/>
    <w:rsid w:val="008B551F"/>
    <w:rsid w:val="008B5B64"/>
    <w:rsid w:val="008B5DE8"/>
    <w:rsid w:val="008B608F"/>
    <w:rsid w:val="008B6849"/>
    <w:rsid w:val="008B6E00"/>
    <w:rsid w:val="008B75AA"/>
    <w:rsid w:val="008B7CF6"/>
    <w:rsid w:val="008C02F7"/>
    <w:rsid w:val="008C1437"/>
    <w:rsid w:val="008C1715"/>
    <w:rsid w:val="008C1D44"/>
    <w:rsid w:val="008C2254"/>
    <w:rsid w:val="008C23CB"/>
    <w:rsid w:val="008C24BF"/>
    <w:rsid w:val="008C285C"/>
    <w:rsid w:val="008C295A"/>
    <w:rsid w:val="008C2B33"/>
    <w:rsid w:val="008C2D76"/>
    <w:rsid w:val="008C3A88"/>
    <w:rsid w:val="008C4719"/>
    <w:rsid w:val="008C4C38"/>
    <w:rsid w:val="008C5220"/>
    <w:rsid w:val="008C5FF0"/>
    <w:rsid w:val="008C634A"/>
    <w:rsid w:val="008C68D7"/>
    <w:rsid w:val="008D0265"/>
    <w:rsid w:val="008D0440"/>
    <w:rsid w:val="008D07ED"/>
    <w:rsid w:val="008D0DE6"/>
    <w:rsid w:val="008D1131"/>
    <w:rsid w:val="008D249D"/>
    <w:rsid w:val="008D279F"/>
    <w:rsid w:val="008D33A5"/>
    <w:rsid w:val="008D3A69"/>
    <w:rsid w:val="008D3E96"/>
    <w:rsid w:val="008D3FA1"/>
    <w:rsid w:val="008D412A"/>
    <w:rsid w:val="008D55E7"/>
    <w:rsid w:val="008D56BD"/>
    <w:rsid w:val="008D57AF"/>
    <w:rsid w:val="008D5CB4"/>
    <w:rsid w:val="008D626A"/>
    <w:rsid w:val="008D6825"/>
    <w:rsid w:val="008D6C98"/>
    <w:rsid w:val="008D7463"/>
    <w:rsid w:val="008D7E7D"/>
    <w:rsid w:val="008E01A5"/>
    <w:rsid w:val="008E0D72"/>
    <w:rsid w:val="008E108C"/>
    <w:rsid w:val="008E16CA"/>
    <w:rsid w:val="008E1E73"/>
    <w:rsid w:val="008E1FF5"/>
    <w:rsid w:val="008E22C0"/>
    <w:rsid w:val="008E2C08"/>
    <w:rsid w:val="008E34F0"/>
    <w:rsid w:val="008E3D5F"/>
    <w:rsid w:val="008E4BA2"/>
    <w:rsid w:val="008E69B8"/>
    <w:rsid w:val="008E6D27"/>
    <w:rsid w:val="008E721A"/>
    <w:rsid w:val="008E7BA1"/>
    <w:rsid w:val="008E7E19"/>
    <w:rsid w:val="008E7FCE"/>
    <w:rsid w:val="008F0C8C"/>
    <w:rsid w:val="008F12E0"/>
    <w:rsid w:val="008F22A8"/>
    <w:rsid w:val="008F27CC"/>
    <w:rsid w:val="008F34E0"/>
    <w:rsid w:val="008F3B4E"/>
    <w:rsid w:val="008F4091"/>
    <w:rsid w:val="008F4CE2"/>
    <w:rsid w:val="008F547B"/>
    <w:rsid w:val="008F54EE"/>
    <w:rsid w:val="008F5BB4"/>
    <w:rsid w:val="008F62F6"/>
    <w:rsid w:val="008F659B"/>
    <w:rsid w:val="008F734A"/>
    <w:rsid w:val="008F74C2"/>
    <w:rsid w:val="008F76BF"/>
    <w:rsid w:val="008F79A1"/>
    <w:rsid w:val="008F7F78"/>
    <w:rsid w:val="0090004D"/>
    <w:rsid w:val="00900832"/>
    <w:rsid w:val="009014B0"/>
    <w:rsid w:val="0090161B"/>
    <w:rsid w:val="00901799"/>
    <w:rsid w:val="00902183"/>
    <w:rsid w:val="009024B9"/>
    <w:rsid w:val="00903EBA"/>
    <w:rsid w:val="00904732"/>
    <w:rsid w:val="00905826"/>
    <w:rsid w:val="009062E1"/>
    <w:rsid w:val="00906F34"/>
    <w:rsid w:val="00907065"/>
    <w:rsid w:val="009078BB"/>
    <w:rsid w:val="00907E1C"/>
    <w:rsid w:val="009100D8"/>
    <w:rsid w:val="00910E98"/>
    <w:rsid w:val="00910EFD"/>
    <w:rsid w:val="0091163C"/>
    <w:rsid w:val="00911B88"/>
    <w:rsid w:val="0091221D"/>
    <w:rsid w:val="009130CC"/>
    <w:rsid w:val="00914494"/>
    <w:rsid w:val="009154FA"/>
    <w:rsid w:val="00916041"/>
    <w:rsid w:val="00916742"/>
    <w:rsid w:val="00920FE7"/>
    <w:rsid w:val="00921AFD"/>
    <w:rsid w:val="009234F6"/>
    <w:rsid w:val="00923D12"/>
    <w:rsid w:val="00923E95"/>
    <w:rsid w:val="009243C1"/>
    <w:rsid w:val="00925A19"/>
    <w:rsid w:val="00925DE7"/>
    <w:rsid w:val="00926D1D"/>
    <w:rsid w:val="00926DE1"/>
    <w:rsid w:val="00927D58"/>
    <w:rsid w:val="009318F7"/>
    <w:rsid w:val="0093196F"/>
    <w:rsid w:val="00931C12"/>
    <w:rsid w:val="00933652"/>
    <w:rsid w:val="009339C4"/>
    <w:rsid w:val="00934771"/>
    <w:rsid w:val="00935D2C"/>
    <w:rsid w:val="0093687F"/>
    <w:rsid w:val="00937169"/>
    <w:rsid w:val="00937701"/>
    <w:rsid w:val="009377E5"/>
    <w:rsid w:val="00937DCA"/>
    <w:rsid w:val="009402B4"/>
    <w:rsid w:val="009402EC"/>
    <w:rsid w:val="009405E6"/>
    <w:rsid w:val="009406D8"/>
    <w:rsid w:val="00941B52"/>
    <w:rsid w:val="00941B79"/>
    <w:rsid w:val="00943F37"/>
    <w:rsid w:val="009453AF"/>
    <w:rsid w:val="00946575"/>
    <w:rsid w:val="009468AF"/>
    <w:rsid w:val="00946D41"/>
    <w:rsid w:val="0094734B"/>
    <w:rsid w:val="00947974"/>
    <w:rsid w:val="00947ABF"/>
    <w:rsid w:val="00947B55"/>
    <w:rsid w:val="00947D1B"/>
    <w:rsid w:val="0095010C"/>
    <w:rsid w:val="009507B5"/>
    <w:rsid w:val="00951053"/>
    <w:rsid w:val="00951302"/>
    <w:rsid w:val="00951A77"/>
    <w:rsid w:val="00951D5E"/>
    <w:rsid w:val="00952819"/>
    <w:rsid w:val="00953928"/>
    <w:rsid w:val="00953A6C"/>
    <w:rsid w:val="00953E96"/>
    <w:rsid w:val="009541CB"/>
    <w:rsid w:val="00954D0C"/>
    <w:rsid w:val="00954D24"/>
    <w:rsid w:val="00955A12"/>
    <w:rsid w:val="00955BAE"/>
    <w:rsid w:val="00956318"/>
    <w:rsid w:val="009575D0"/>
    <w:rsid w:val="00957998"/>
    <w:rsid w:val="009616DD"/>
    <w:rsid w:val="00961AB0"/>
    <w:rsid w:val="00962FFD"/>
    <w:rsid w:val="00963889"/>
    <w:rsid w:val="009638E1"/>
    <w:rsid w:val="009638FE"/>
    <w:rsid w:val="0096455B"/>
    <w:rsid w:val="009645A2"/>
    <w:rsid w:val="009651B7"/>
    <w:rsid w:val="00965247"/>
    <w:rsid w:val="0096576B"/>
    <w:rsid w:val="00966611"/>
    <w:rsid w:val="00966963"/>
    <w:rsid w:val="0097240C"/>
    <w:rsid w:val="00973913"/>
    <w:rsid w:val="00973A1F"/>
    <w:rsid w:val="00973EC7"/>
    <w:rsid w:val="009756F0"/>
    <w:rsid w:val="00975D25"/>
    <w:rsid w:val="00975DE2"/>
    <w:rsid w:val="009769B5"/>
    <w:rsid w:val="00976C07"/>
    <w:rsid w:val="00976E8C"/>
    <w:rsid w:val="009776ED"/>
    <w:rsid w:val="0098014F"/>
    <w:rsid w:val="009804CF"/>
    <w:rsid w:val="00980A3A"/>
    <w:rsid w:val="00980D41"/>
    <w:rsid w:val="00981541"/>
    <w:rsid w:val="009819DF"/>
    <w:rsid w:val="0098267A"/>
    <w:rsid w:val="0098362C"/>
    <w:rsid w:val="00983B6C"/>
    <w:rsid w:val="00983E49"/>
    <w:rsid w:val="009859E4"/>
    <w:rsid w:val="00985D37"/>
    <w:rsid w:val="009867B1"/>
    <w:rsid w:val="00987FF6"/>
    <w:rsid w:val="00990661"/>
    <w:rsid w:val="00990972"/>
    <w:rsid w:val="00991D87"/>
    <w:rsid w:val="00991F95"/>
    <w:rsid w:val="00992C92"/>
    <w:rsid w:val="00993052"/>
    <w:rsid w:val="00994550"/>
    <w:rsid w:val="00994DB9"/>
    <w:rsid w:val="009958D9"/>
    <w:rsid w:val="009959EC"/>
    <w:rsid w:val="00995ADC"/>
    <w:rsid w:val="009960FD"/>
    <w:rsid w:val="00996C17"/>
    <w:rsid w:val="009979A2"/>
    <w:rsid w:val="009A0485"/>
    <w:rsid w:val="009A04B4"/>
    <w:rsid w:val="009A0B49"/>
    <w:rsid w:val="009A1517"/>
    <w:rsid w:val="009A2354"/>
    <w:rsid w:val="009A2684"/>
    <w:rsid w:val="009A2749"/>
    <w:rsid w:val="009A2959"/>
    <w:rsid w:val="009A309C"/>
    <w:rsid w:val="009A39E0"/>
    <w:rsid w:val="009A3C13"/>
    <w:rsid w:val="009A3C48"/>
    <w:rsid w:val="009A4FD4"/>
    <w:rsid w:val="009A528E"/>
    <w:rsid w:val="009A5C8F"/>
    <w:rsid w:val="009A6342"/>
    <w:rsid w:val="009A68D0"/>
    <w:rsid w:val="009A79B5"/>
    <w:rsid w:val="009A7A41"/>
    <w:rsid w:val="009B075C"/>
    <w:rsid w:val="009B1E46"/>
    <w:rsid w:val="009B2265"/>
    <w:rsid w:val="009B24A4"/>
    <w:rsid w:val="009B2D05"/>
    <w:rsid w:val="009B3960"/>
    <w:rsid w:val="009B47B1"/>
    <w:rsid w:val="009B4AA2"/>
    <w:rsid w:val="009B50BB"/>
    <w:rsid w:val="009B5C69"/>
    <w:rsid w:val="009B6246"/>
    <w:rsid w:val="009B713C"/>
    <w:rsid w:val="009B75FA"/>
    <w:rsid w:val="009B795E"/>
    <w:rsid w:val="009C168B"/>
    <w:rsid w:val="009C248B"/>
    <w:rsid w:val="009C43DA"/>
    <w:rsid w:val="009C49D2"/>
    <w:rsid w:val="009C50E9"/>
    <w:rsid w:val="009C5485"/>
    <w:rsid w:val="009C5F49"/>
    <w:rsid w:val="009C6296"/>
    <w:rsid w:val="009D00E0"/>
    <w:rsid w:val="009D0C4C"/>
    <w:rsid w:val="009D0C95"/>
    <w:rsid w:val="009D10AD"/>
    <w:rsid w:val="009D142F"/>
    <w:rsid w:val="009D1582"/>
    <w:rsid w:val="009D1CF1"/>
    <w:rsid w:val="009D1CFA"/>
    <w:rsid w:val="009D25DF"/>
    <w:rsid w:val="009D2658"/>
    <w:rsid w:val="009D3814"/>
    <w:rsid w:val="009D59BD"/>
    <w:rsid w:val="009D6AFA"/>
    <w:rsid w:val="009D7555"/>
    <w:rsid w:val="009D7D19"/>
    <w:rsid w:val="009E03F1"/>
    <w:rsid w:val="009E082D"/>
    <w:rsid w:val="009E0C0D"/>
    <w:rsid w:val="009E16C0"/>
    <w:rsid w:val="009E16FC"/>
    <w:rsid w:val="009E19F5"/>
    <w:rsid w:val="009E2061"/>
    <w:rsid w:val="009E23EE"/>
    <w:rsid w:val="009E3E6D"/>
    <w:rsid w:val="009E4D43"/>
    <w:rsid w:val="009E4EE7"/>
    <w:rsid w:val="009E572A"/>
    <w:rsid w:val="009E5A46"/>
    <w:rsid w:val="009E627E"/>
    <w:rsid w:val="009E65EE"/>
    <w:rsid w:val="009E7FCD"/>
    <w:rsid w:val="009F073E"/>
    <w:rsid w:val="009F0839"/>
    <w:rsid w:val="009F0924"/>
    <w:rsid w:val="009F1337"/>
    <w:rsid w:val="009F2DAB"/>
    <w:rsid w:val="009F3242"/>
    <w:rsid w:val="009F3432"/>
    <w:rsid w:val="009F3512"/>
    <w:rsid w:val="009F3925"/>
    <w:rsid w:val="009F39AA"/>
    <w:rsid w:val="009F4060"/>
    <w:rsid w:val="009F41A6"/>
    <w:rsid w:val="009F447B"/>
    <w:rsid w:val="009F459F"/>
    <w:rsid w:val="009F4F36"/>
    <w:rsid w:val="009F5209"/>
    <w:rsid w:val="009F52CF"/>
    <w:rsid w:val="00A008C7"/>
    <w:rsid w:val="00A0166C"/>
    <w:rsid w:val="00A01B85"/>
    <w:rsid w:val="00A0222B"/>
    <w:rsid w:val="00A02395"/>
    <w:rsid w:val="00A035D9"/>
    <w:rsid w:val="00A03EC7"/>
    <w:rsid w:val="00A03F02"/>
    <w:rsid w:val="00A047C2"/>
    <w:rsid w:val="00A050EF"/>
    <w:rsid w:val="00A0601B"/>
    <w:rsid w:val="00A06666"/>
    <w:rsid w:val="00A07240"/>
    <w:rsid w:val="00A07739"/>
    <w:rsid w:val="00A11046"/>
    <w:rsid w:val="00A117D8"/>
    <w:rsid w:val="00A118AE"/>
    <w:rsid w:val="00A11AF7"/>
    <w:rsid w:val="00A12547"/>
    <w:rsid w:val="00A125CF"/>
    <w:rsid w:val="00A12A1D"/>
    <w:rsid w:val="00A13712"/>
    <w:rsid w:val="00A13A1B"/>
    <w:rsid w:val="00A14CF7"/>
    <w:rsid w:val="00A166CF"/>
    <w:rsid w:val="00A16790"/>
    <w:rsid w:val="00A16850"/>
    <w:rsid w:val="00A16BD1"/>
    <w:rsid w:val="00A20FEA"/>
    <w:rsid w:val="00A212FC"/>
    <w:rsid w:val="00A218DB"/>
    <w:rsid w:val="00A21994"/>
    <w:rsid w:val="00A2249D"/>
    <w:rsid w:val="00A22FF1"/>
    <w:rsid w:val="00A24B6D"/>
    <w:rsid w:val="00A24C02"/>
    <w:rsid w:val="00A24EE7"/>
    <w:rsid w:val="00A2539A"/>
    <w:rsid w:val="00A26020"/>
    <w:rsid w:val="00A2604E"/>
    <w:rsid w:val="00A260D6"/>
    <w:rsid w:val="00A27D33"/>
    <w:rsid w:val="00A27FD2"/>
    <w:rsid w:val="00A301EC"/>
    <w:rsid w:val="00A303A0"/>
    <w:rsid w:val="00A304D5"/>
    <w:rsid w:val="00A30596"/>
    <w:rsid w:val="00A305A8"/>
    <w:rsid w:val="00A30C4F"/>
    <w:rsid w:val="00A30C93"/>
    <w:rsid w:val="00A30E97"/>
    <w:rsid w:val="00A30EE4"/>
    <w:rsid w:val="00A30EEC"/>
    <w:rsid w:val="00A3108A"/>
    <w:rsid w:val="00A32E3E"/>
    <w:rsid w:val="00A33FC3"/>
    <w:rsid w:val="00A35B53"/>
    <w:rsid w:val="00A369D4"/>
    <w:rsid w:val="00A36AA4"/>
    <w:rsid w:val="00A36BB4"/>
    <w:rsid w:val="00A36C57"/>
    <w:rsid w:val="00A37475"/>
    <w:rsid w:val="00A42222"/>
    <w:rsid w:val="00A43753"/>
    <w:rsid w:val="00A438BE"/>
    <w:rsid w:val="00A43ACE"/>
    <w:rsid w:val="00A4479D"/>
    <w:rsid w:val="00A44B93"/>
    <w:rsid w:val="00A45C39"/>
    <w:rsid w:val="00A45F9D"/>
    <w:rsid w:val="00A46100"/>
    <w:rsid w:val="00A46B05"/>
    <w:rsid w:val="00A46E3C"/>
    <w:rsid w:val="00A50DF0"/>
    <w:rsid w:val="00A51179"/>
    <w:rsid w:val="00A51D5A"/>
    <w:rsid w:val="00A51D8A"/>
    <w:rsid w:val="00A52943"/>
    <w:rsid w:val="00A52C5B"/>
    <w:rsid w:val="00A531E6"/>
    <w:rsid w:val="00A54B2A"/>
    <w:rsid w:val="00A5587C"/>
    <w:rsid w:val="00A55EE7"/>
    <w:rsid w:val="00A56211"/>
    <w:rsid w:val="00A56635"/>
    <w:rsid w:val="00A576B1"/>
    <w:rsid w:val="00A605FB"/>
    <w:rsid w:val="00A606BF"/>
    <w:rsid w:val="00A60B21"/>
    <w:rsid w:val="00A61298"/>
    <w:rsid w:val="00A615F3"/>
    <w:rsid w:val="00A61BEA"/>
    <w:rsid w:val="00A61C73"/>
    <w:rsid w:val="00A62078"/>
    <w:rsid w:val="00A624E3"/>
    <w:rsid w:val="00A624F4"/>
    <w:rsid w:val="00A626E0"/>
    <w:rsid w:val="00A63542"/>
    <w:rsid w:val="00A63F38"/>
    <w:rsid w:val="00A64C8E"/>
    <w:rsid w:val="00A65ABE"/>
    <w:rsid w:val="00A668E3"/>
    <w:rsid w:val="00A672B1"/>
    <w:rsid w:val="00A67C18"/>
    <w:rsid w:val="00A71F3C"/>
    <w:rsid w:val="00A72019"/>
    <w:rsid w:val="00A72028"/>
    <w:rsid w:val="00A7214C"/>
    <w:rsid w:val="00A72B7D"/>
    <w:rsid w:val="00A72E45"/>
    <w:rsid w:val="00A72E5D"/>
    <w:rsid w:val="00A73130"/>
    <w:rsid w:val="00A76CA0"/>
    <w:rsid w:val="00A77A04"/>
    <w:rsid w:val="00A807BD"/>
    <w:rsid w:val="00A8212A"/>
    <w:rsid w:val="00A8232C"/>
    <w:rsid w:val="00A825D0"/>
    <w:rsid w:val="00A829F4"/>
    <w:rsid w:val="00A8366A"/>
    <w:rsid w:val="00A841C7"/>
    <w:rsid w:val="00A85C79"/>
    <w:rsid w:val="00A85D11"/>
    <w:rsid w:val="00A86819"/>
    <w:rsid w:val="00A86841"/>
    <w:rsid w:val="00A868DD"/>
    <w:rsid w:val="00A87B6B"/>
    <w:rsid w:val="00A90D8D"/>
    <w:rsid w:val="00A92318"/>
    <w:rsid w:val="00A92BD5"/>
    <w:rsid w:val="00A93023"/>
    <w:rsid w:val="00A93975"/>
    <w:rsid w:val="00A94025"/>
    <w:rsid w:val="00A94226"/>
    <w:rsid w:val="00A9456B"/>
    <w:rsid w:val="00A94B37"/>
    <w:rsid w:val="00A94C94"/>
    <w:rsid w:val="00A9618E"/>
    <w:rsid w:val="00A96EFC"/>
    <w:rsid w:val="00A978A9"/>
    <w:rsid w:val="00A97C46"/>
    <w:rsid w:val="00A97E98"/>
    <w:rsid w:val="00A97FF2"/>
    <w:rsid w:val="00AA05B0"/>
    <w:rsid w:val="00AA05EF"/>
    <w:rsid w:val="00AA1DF4"/>
    <w:rsid w:val="00AA2740"/>
    <w:rsid w:val="00AA3606"/>
    <w:rsid w:val="00AA4978"/>
    <w:rsid w:val="00AA536E"/>
    <w:rsid w:val="00AA5633"/>
    <w:rsid w:val="00AA5B40"/>
    <w:rsid w:val="00AA5E1B"/>
    <w:rsid w:val="00AA6F8A"/>
    <w:rsid w:val="00AA767F"/>
    <w:rsid w:val="00AA7E0E"/>
    <w:rsid w:val="00AA7FFA"/>
    <w:rsid w:val="00AB0551"/>
    <w:rsid w:val="00AB060C"/>
    <w:rsid w:val="00AB0A4E"/>
    <w:rsid w:val="00AB0EF5"/>
    <w:rsid w:val="00AB1A8A"/>
    <w:rsid w:val="00AB1B3F"/>
    <w:rsid w:val="00AB2AD8"/>
    <w:rsid w:val="00AB3C4B"/>
    <w:rsid w:val="00AB46C6"/>
    <w:rsid w:val="00AB4E32"/>
    <w:rsid w:val="00AB57B0"/>
    <w:rsid w:val="00AB5AE0"/>
    <w:rsid w:val="00AB5B0E"/>
    <w:rsid w:val="00AB68A7"/>
    <w:rsid w:val="00AB69E8"/>
    <w:rsid w:val="00AB7386"/>
    <w:rsid w:val="00AC146B"/>
    <w:rsid w:val="00AC15C3"/>
    <w:rsid w:val="00AC18EA"/>
    <w:rsid w:val="00AC1C87"/>
    <w:rsid w:val="00AC2138"/>
    <w:rsid w:val="00AC2FDC"/>
    <w:rsid w:val="00AC5F0D"/>
    <w:rsid w:val="00AC672D"/>
    <w:rsid w:val="00AC67F6"/>
    <w:rsid w:val="00AC68DD"/>
    <w:rsid w:val="00AC6F42"/>
    <w:rsid w:val="00AC7DB6"/>
    <w:rsid w:val="00AD01B7"/>
    <w:rsid w:val="00AD0B6B"/>
    <w:rsid w:val="00AD1301"/>
    <w:rsid w:val="00AD1570"/>
    <w:rsid w:val="00AD1579"/>
    <w:rsid w:val="00AD1D22"/>
    <w:rsid w:val="00AD1E2F"/>
    <w:rsid w:val="00AD2B12"/>
    <w:rsid w:val="00AD3004"/>
    <w:rsid w:val="00AD3672"/>
    <w:rsid w:val="00AD36AB"/>
    <w:rsid w:val="00AD3896"/>
    <w:rsid w:val="00AD3E63"/>
    <w:rsid w:val="00AD458B"/>
    <w:rsid w:val="00AD47FF"/>
    <w:rsid w:val="00AD4C26"/>
    <w:rsid w:val="00AD5054"/>
    <w:rsid w:val="00AD508B"/>
    <w:rsid w:val="00AD65A1"/>
    <w:rsid w:val="00AD67E2"/>
    <w:rsid w:val="00AE077A"/>
    <w:rsid w:val="00AE0C0E"/>
    <w:rsid w:val="00AE1493"/>
    <w:rsid w:val="00AE20A6"/>
    <w:rsid w:val="00AE20DF"/>
    <w:rsid w:val="00AE2B2E"/>
    <w:rsid w:val="00AE4AE7"/>
    <w:rsid w:val="00AE581B"/>
    <w:rsid w:val="00AE60B5"/>
    <w:rsid w:val="00AE60CE"/>
    <w:rsid w:val="00AE6245"/>
    <w:rsid w:val="00AE712C"/>
    <w:rsid w:val="00AE7371"/>
    <w:rsid w:val="00AF057C"/>
    <w:rsid w:val="00AF05DC"/>
    <w:rsid w:val="00AF09A2"/>
    <w:rsid w:val="00AF10E8"/>
    <w:rsid w:val="00AF1621"/>
    <w:rsid w:val="00AF372E"/>
    <w:rsid w:val="00AF3C22"/>
    <w:rsid w:val="00AF3EDC"/>
    <w:rsid w:val="00AF6765"/>
    <w:rsid w:val="00AF6CEB"/>
    <w:rsid w:val="00AF7DB6"/>
    <w:rsid w:val="00B000D3"/>
    <w:rsid w:val="00B003F1"/>
    <w:rsid w:val="00B00C60"/>
    <w:rsid w:val="00B018C5"/>
    <w:rsid w:val="00B01BF2"/>
    <w:rsid w:val="00B01EB1"/>
    <w:rsid w:val="00B01F12"/>
    <w:rsid w:val="00B02363"/>
    <w:rsid w:val="00B035D3"/>
    <w:rsid w:val="00B037D6"/>
    <w:rsid w:val="00B05256"/>
    <w:rsid w:val="00B074A3"/>
    <w:rsid w:val="00B07B5E"/>
    <w:rsid w:val="00B1018D"/>
    <w:rsid w:val="00B10554"/>
    <w:rsid w:val="00B1120E"/>
    <w:rsid w:val="00B120C7"/>
    <w:rsid w:val="00B12452"/>
    <w:rsid w:val="00B1320B"/>
    <w:rsid w:val="00B133E9"/>
    <w:rsid w:val="00B13814"/>
    <w:rsid w:val="00B13994"/>
    <w:rsid w:val="00B13CBA"/>
    <w:rsid w:val="00B13F6E"/>
    <w:rsid w:val="00B151FF"/>
    <w:rsid w:val="00B15CFB"/>
    <w:rsid w:val="00B16C1B"/>
    <w:rsid w:val="00B16C82"/>
    <w:rsid w:val="00B16EED"/>
    <w:rsid w:val="00B16F31"/>
    <w:rsid w:val="00B17272"/>
    <w:rsid w:val="00B17A79"/>
    <w:rsid w:val="00B20A3C"/>
    <w:rsid w:val="00B20D4E"/>
    <w:rsid w:val="00B21220"/>
    <w:rsid w:val="00B21342"/>
    <w:rsid w:val="00B21F1E"/>
    <w:rsid w:val="00B2282E"/>
    <w:rsid w:val="00B23369"/>
    <w:rsid w:val="00B235D0"/>
    <w:rsid w:val="00B23885"/>
    <w:rsid w:val="00B24FA3"/>
    <w:rsid w:val="00B25258"/>
    <w:rsid w:val="00B258D8"/>
    <w:rsid w:val="00B26217"/>
    <w:rsid w:val="00B26B57"/>
    <w:rsid w:val="00B26E07"/>
    <w:rsid w:val="00B26F8C"/>
    <w:rsid w:val="00B31006"/>
    <w:rsid w:val="00B33183"/>
    <w:rsid w:val="00B333A2"/>
    <w:rsid w:val="00B3369D"/>
    <w:rsid w:val="00B33C52"/>
    <w:rsid w:val="00B34229"/>
    <w:rsid w:val="00B34823"/>
    <w:rsid w:val="00B34F4F"/>
    <w:rsid w:val="00B35211"/>
    <w:rsid w:val="00B35277"/>
    <w:rsid w:val="00B35893"/>
    <w:rsid w:val="00B36134"/>
    <w:rsid w:val="00B37747"/>
    <w:rsid w:val="00B3778E"/>
    <w:rsid w:val="00B37EB4"/>
    <w:rsid w:val="00B40BD0"/>
    <w:rsid w:val="00B40E32"/>
    <w:rsid w:val="00B4130A"/>
    <w:rsid w:val="00B41910"/>
    <w:rsid w:val="00B41AC9"/>
    <w:rsid w:val="00B425F8"/>
    <w:rsid w:val="00B43797"/>
    <w:rsid w:val="00B44947"/>
    <w:rsid w:val="00B45218"/>
    <w:rsid w:val="00B46B67"/>
    <w:rsid w:val="00B46E93"/>
    <w:rsid w:val="00B47C6F"/>
    <w:rsid w:val="00B47FDA"/>
    <w:rsid w:val="00B50142"/>
    <w:rsid w:val="00B5095B"/>
    <w:rsid w:val="00B52D75"/>
    <w:rsid w:val="00B531BC"/>
    <w:rsid w:val="00B532D5"/>
    <w:rsid w:val="00B53C08"/>
    <w:rsid w:val="00B545B3"/>
    <w:rsid w:val="00B55321"/>
    <w:rsid w:val="00B55C59"/>
    <w:rsid w:val="00B56573"/>
    <w:rsid w:val="00B56C9B"/>
    <w:rsid w:val="00B5703A"/>
    <w:rsid w:val="00B57899"/>
    <w:rsid w:val="00B57931"/>
    <w:rsid w:val="00B57C57"/>
    <w:rsid w:val="00B57F19"/>
    <w:rsid w:val="00B60A4A"/>
    <w:rsid w:val="00B61476"/>
    <w:rsid w:val="00B61EC2"/>
    <w:rsid w:val="00B625E8"/>
    <w:rsid w:val="00B62CA1"/>
    <w:rsid w:val="00B62DCA"/>
    <w:rsid w:val="00B63418"/>
    <w:rsid w:val="00B636A9"/>
    <w:rsid w:val="00B63FA9"/>
    <w:rsid w:val="00B64295"/>
    <w:rsid w:val="00B64CB6"/>
    <w:rsid w:val="00B64D08"/>
    <w:rsid w:val="00B65B83"/>
    <w:rsid w:val="00B67394"/>
    <w:rsid w:val="00B6770F"/>
    <w:rsid w:val="00B67D3F"/>
    <w:rsid w:val="00B700F0"/>
    <w:rsid w:val="00B70649"/>
    <w:rsid w:val="00B70962"/>
    <w:rsid w:val="00B70F07"/>
    <w:rsid w:val="00B7139C"/>
    <w:rsid w:val="00B7188D"/>
    <w:rsid w:val="00B71B80"/>
    <w:rsid w:val="00B7200F"/>
    <w:rsid w:val="00B726FB"/>
    <w:rsid w:val="00B72B65"/>
    <w:rsid w:val="00B7317D"/>
    <w:rsid w:val="00B731D5"/>
    <w:rsid w:val="00B73958"/>
    <w:rsid w:val="00B749B4"/>
    <w:rsid w:val="00B76755"/>
    <w:rsid w:val="00B76DBE"/>
    <w:rsid w:val="00B770B8"/>
    <w:rsid w:val="00B77592"/>
    <w:rsid w:val="00B80263"/>
    <w:rsid w:val="00B80E98"/>
    <w:rsid w:val="00B81651"/>
    <w:rsid w:val="00B8177D"/>
    <w:rsid w:val="00B81D4E"/>
    <w:rsid w:val="00B82175"/>
    <w:rsid w:val="00B82446"/>
    <w:rsid w:val="00B82994"/>
    <w:rsid w:val="00B83947"/>
    <w:rsid w:val="00B84250"/>
    <w:rsid w:val="00B850F6"/>
    <w:rsid w:val="00B857F6"/>
    <w:rsid w:val="00B8611E"/>
    <w:rsid w:val="00B86415"/>
    <w:rsid w:val="00B86C54"/>
    <w:rsid w:val="00B87369"/>
    <w:rsid w:val="00B87E70"/>
    <w:rsid w:val="00B9004D"/>
    <w:rsid w:val="00B903C5"/>
    <w:rsid w:val="00B907AC"/>
    <w:rsid w:val="00B925D2"/>
    <w:rsid w:val="00B92D6E"/>
    <w:rsid w:val="00B92DA2"/>
    <w:rsid w:val="00B94320"/>
    <w:rsid w:val="00B94364"/>
    <w:rsid w:val="00B94CA2"/>
    <w:rsid w:val="00B952C0"/>
    <w:rsid w:val="00B955C3"/>
    <w:rsid w:val="00B961EF"/>
    <w:rsid w:val="00B96482"/>
    <w:rsid w:val="00B96DDB"/>
    <w:rsid w:val="00BA0BB3"/>
    <w:rsid w:val="00BA1D6B"/>
    <w:rsid w:val="00BA20B7"/>
    <w:rsid w:val="00BA2AA4"/>
    <w:rsid w:val="00BA2C91"/>
    <w:rsid w:val="00BA30CD"/>
    <w:rsid w:val="00BA3686"/>
    <w:rsid w:val="00BA3AD5"/>
    <w:rsid w:val="00BA6ADD"/>
    <w:rsid w:val="00BA6DE3"/>
    <w:rsid w:val="00BA7D48"/>
    <w:rsid w:val="00BB11C9"/>
    <w:rsid w:val="00BB1552"/>
    <w:rsid w:val="00BB1E35"/>
    <w:rsid w:val="00BB243D"/>
    <w:rsid w:val="00BB267D"/>
    <w:rsid w:val="00BB3204"/>
    <w:rsid w:val="00BB3F02"/>
    <w:rsid w:val="00BB3F67"/>
    <w:rsid w:val="00BB5C74"/>
    <w:rsid w:val="00BB6F82"/>
    <w:rsid w:val="00BB7662"/>
    <w:rsid w:val="00BB796F"/>
    <w:rsid w:val="00BB7C3D"/>
    <w:rsid w:val="00BC05CE"/>
    <w:rsid w:val="00BC12A1"/>
    <w:rsid w:val="00BC1D36"/>
    <w:rsid w:val="00BC22A6"/>
    <w:rsid w:val="00BC2A34"/>
    <w:rsid w:val="00BC2B30"/>
    <w:rsid w:val="00BC2D8A"/>
    <w:rsid w:val="00BC316C"/>
    <w:rsid w:val="00BC5298"/>
    <w:rsid w:val="00BC5A85"/>
    <w:rsid w:val="00BC5AF2"/>
    <w:rsid w:val="00BC6378"/>
    <w:rsid w:val="00BC69BA"/>
    <w:rsid w:val="00BD0842"/>
    <w:rsid w:val="00BD0A59"/>
    <w:rsid w:val="00BD1E92"/>
    <w:rsid w:val="00BD2B7D"/>
    <w:rsid w:val="00BD2D25"/>
    <w:rsid w:val="00BD34FC"/>
    <w:rsid w:val="00BD483E"/>
    <w:rsid w:val="00BD558D"/>
    <w:rsid w:val="00BD58F6"/>
    <w:rsid w:val="00BD6494"/>
    <w:rsid w:val="00BD64CF"/>
    <w:rsid w:val="00BD79BB"/>
    <w:rsid w:val="00BD7A29"/>
    <w:rsid w:val="00BD7DF6"/>
    <w:rsid w:val="00BE15F9"/>
    <w:rsid w:val="00BE1B8A"/>
    <w:rsid w:val="00BE2093"/>
    <w:rsid w:val="00BE2C16"/>
    <w:rsid w:val="00BE3724"/>
    <w:rsid w:val="00BE4076"/>
    <w:rsid w:val="00BE408E"/>
    <w:rsid w:val="00BE4462"/>
    <w:rsid w:val="00BE54D7"/>
    <w:rsid w:val="00BE564C"/>
    <w:rsid w:val="00BE5940"/>
    <w:rsid w:val="00BE6B54"/>
    <w:rsid w:val="00BE7B97"/>
    <w:rsid w:val="00BF12D0"/>
    <w:rsid w:val="00BF1C57"/>
    <w:rsid w:val="00BF25FC"/>
    <w:rsid w:val="00BF2839"/>
    <w:rsid w:val="00BF3269"/>
    <w:rsid w:val="00BF44F8"/>
    <w:rsid w:val="00BF487B"/>
    <w:rsid w:val="00BF4B86"/>
    <w:rsid w:val="00BF50E6"/>
    <w:rsid w:val="00BF561A"/>
    <w:rsid w:val="00BF5700"/>
    <w:rsid w:val="00BF5C59"/>
    <w:rsid w:val="00BF624F"/>
    <w:rsid w:val="00BF6C31"/>
    <w:rsid w:val="00BF78A9"/>
    <w:rsid w:val="00BF7DCB"/>
    <w:rsid w:val="00C0042E"/>
    <w:rsid w:val="00C0097D"/>
    <w:rsid w:val="00C011BD"/>
    <w:rsid w:val="00C014D5"/>
    <w:rsid w:val="00C01FD8"/>
    <w:rsid w:val="00C0275E"/>
    <w:rsid w:val="00C03411"/>
    <w:rsid w:val="00C04054"/>
    <w:rsid w:val="00C04201"/>
    <w:rsid w:val="00C04CDA"/>
    <w:rsid w:val="00C04DB2"/>
    <w:rsid w:val="00C058C3"/>
    <w:rsid w:val="00C05DB5"/>
    <w:rsid w:val="00C05EA1"/>
    <w:rsid w:val="00C05EA6"/>
    <w:rsid w:val="00C06F97"/>
    <w:rsid w:val="00C0723D"/>
    <w:rsid w:val="00C07259"/>
    <w:rsid w:val="00C075A2"/>
    <w:rsid w:val="00C1043D"/>
    <w:rsid w:val="00C10A86"/>
    <w:rsid w:val="00C10C51"/>
    <w:rsid w:val="00C11323"/>
    <w:rsid w:val="00C1182D"/>
    <w:rsid w:val="00C12538"/>
    <w:rsid w:val="00C129BC"/>
    <w:rsid w:val="00C12B5B"/>
    <w:rsid w:val="00C13187"/>
    <w:rsid w:val="00C13915"/>
    <w:rsid w:val="00C13A15"/>
    <w:rsid w:val="00C13E22"/>
    <w:rsid w:val="00C146D0"/>
    <w:rsid w:val="00C14D76"/>
    <w:rsid w:val="00C14DAE"/>
    <w:rsid w:val="00C1507C"/>
    <w:rsid w:val="00C1548B"/>
    <w:rsid w:val="00C15706"/>
    <w:rsid w:val="00C15A33"/>
    <w:rsid w:val="00C15D8C"/>
    <w:rsid w:val="00C15F93"/>
    <w:rsid w:val="00C1690D"/>
    <w:rsid w:val="00C17BE6"/>
    <w:rsid w:val="00C2031C"/>
    <w:rsid w:val="00C20D53"/>
    <w:rsid w:val="00C20EA4"/>
    <w:rsid w:val="00C22477"/>
    <w:rsid w:val="00C231E2"/>
    <w:rsid w:val="00C23243"/>
    <w:rsid w:val="00C23D5B"/>
    <w:rsid w:val="00C24631"/>
    <w:rsid w:val="00C24C46"/>
    <w:rsid w:val="00C2691B"/>
    <w:rsid w:val="00C30054"/>
    <w:rsid w:val="00C30595"/>
    <w:rsid w:val="00C3177D"/>
    <w:rsid w:val="00C318E5"/>
    <w:rsid w:val="00C319BD"/>
    <w:rsid w:val="00C3310B"/>
    <w:rsid w:val="00C331E0"/>
    <w:rsid w:val="00C33E7C"/>
    <w:rsid w:val="00C344E2"/>
    <w:rsid w:val="00C3519B"/>
    <w:rsid w:val="00C3549D"/>
    <w:rsid w:val="00C35B01"/>
    <w:rsid w:val="00C370B8"/>
    <w:rsid w:val="00C371A2"/>
    <w:rsid w:val="00C37E4B"/>
    <w:rsid w:val="00C40566"/>
    <w:rsid w:val="00C409DF"/>
    <w:rsid w:val="00C41554"/>
    <w:rsid w:val="00C44835"/>
    <w:rsid w:val="00C449E5"/>
    <w:rsid w:val="00C44C81"/>
    <w:rsid w:val="00C4594F"/>
    <w:rsid w:val="00C51993"/>
    <w:rsid w:val="00C51F7B"/>
    <w:rsid w:val="00C53A81"/>
    <w:rsid w:val="00C54648"/>
    <w:rsid w:val="00C55AD3"/>
    <w:rsid w:val="00C5699B"/>
    <w:rsid w:val="00C5759B"/>
    <w:rsid w:val="00C5769E"/>
    <w:rsid w:val="00C576C6"/>
    <w:rsid w:val="00C57BC1"/>
    <w:rsid w:val="00C60602"/>
    <w:rsid w:val="00C61726"/>
    <w:rsid w:val="00C62D92"/>
    <w:rsid w:val="00C64737"/>
    <w:rsid w:val="00C656D2"/>
    <w:rsid w:val="00C65D52"/>
    <w:rsid w:val="00C67D59"/>
    <w:rsid w:val="00C67DAF"/>
    <w:rsid w:val="00C7023A"/>
    <w:rsid w:val="00C70DF8"/>
    <w:rsid w:val="00C70FDA"/>
    <w:rsid w:val="00C7137C"/>
    <w:rsid w:val="00C713C2"/>
    <w:rsid w:val="00C71B91"/>
    <w:rsid w:val="00C71CFD"/>
    <w:rsid w:val="00C71F16"/>
    <w:rsid w:val="00C72414"/>
    <w:rsid w:val="00C7270E"/>
    <w:rsid w:val="00C728D5"/>
    <w:rsid w:val="00C739E7"/>
    <w:rsid w:val="00C73B74"/>
    <w:rsid w:val="00C73E23"/>
    <w:rsid w:val="00C74C57"/>
    <w:rsid w:val="00C75A60"/>
    <w:rsid w:val="00C75BEC"/>
    <w:rsid w:val="00C75F92"/>
    <w:rsid w:val="00C76775"/>
    <w:rsid w:val="00C771DF"/>
    <w:rsid w:val="00C77203"/>
    <w:rsid w:val="00C802B4"/>
    <w:rsid w:val="00C810A2"/>
    <w:rsid w:val="00C81834"/>
    <w:rsid w:val="00C818C6"/>
    <w:rsid w:val="00C82A88"/>
    <w:rsid w:val="00C82FFF"/>
    <w:rsid w:val="00C8355B"/>
    <w:rsid w:val="00C8367B"/>
    <w:rsid w:val="00C8408C"/>
    <w:rsid w:val="00C84D1A"/>
    <w:rsid w:val="00C8516B"/>
    <w:rsid w:val="00C85A6B"/>
    <w:rsid w:val="00C85D09"/>
    <w:rsid w:val="00C86A3D"/>
    <w:rsid w:val="00C86C6A"/>
    <w:rsid w:val="00C9033C"/>
    <w:rsid w:val="00C9093B"/>
    <w:rsid w:val="00C909C1"/>
    <w:rsid w:val="00C915AC"/>
    <w:rsid w:val="00C91B84"/>
    <w:rsid w:val="00C92D09"/>
    <w:rsid w:val="00C932D9"/>
    <w:rsid w:val="00C9366A"/>
    <w:rsid w:val="00C93D32"/>
    <w:rsid w:val="00C955A4"/>
    <w:rsid w:val="00C95657"/>
    <w:rsid w:val="00C95860"/>
    <w:rsid w:val="00C95EE6"/>
    <w:rsid w:val="00C967BC"/>
    <w:rsid w:val="00C977B0"/>
    <w:rsid w:val="00CA1371"/>
    <w:rsid w:val="00CA1912"/>
    <w:rsid w:val="00CA1CD6"/>
    <w:rsid w:val="00CA286C"/>
    <w:rsid w:val="00CA2C74"/>
    <w:rsid w:val="00CA2FDB"/>
    <w:rsid w:val="00CA4F0F"/>
    <w:rsid w:val="00CA5B65"/>
    <w:rsid w:val="00CA5B6E"/>
    <w:rsid w:val="00CA5F6E"/>
    <w:rsid w:val="00CA6F52"/>
    <w:rsid w:val="00CA7039"/>
    <w:rsid w:val="00CA72A7"/>
    <w:rsid w:val="00CA780A"/>
    <w:rsid w:val="00CA781C"/>
    <w:rsid w:val="00CA7B21"/>
    <w:rsid w:val="00CA7B8B"/>
    <w:rsid w:val="00CB0FCF"/>
    <w:rsid w:val="00CB11DD"/>
    <w:rsid w:val="00CB1795"/>
    <w:rsid w:val="00CB1F5B"/>
    <w:rsid w:val="00CB260E"/>
    <w:rsid w:val="00CB3892"/>
    <w:rsid w:val="00CB3B46"/>
    <w:rsid w:val="00CB3D12"/>
    <w:rsid w:val="00CB3E67"/>
    <w:rsid w:val="00CB41CA"/>
    <w:rsid w:val="00CB4FE3"/>
    <w:rsid w:val="00CB54E3"/>
    <w:rsid w:val="00CB5D3C"/>
    <w:rsid w:val="00CB6F41"/>
    <w:rsid w:val="00CB6FE5"/>
    <w:rsid w:val="00CB72DA"/>
    <w:rsid w:val="00CB76D1"/>
    <w:rsid w:val="00CB7E69"/>
    <w:rsid w:val="00CC00C2"/>
    <w:rsid w:val="00CC08E4"/>
    <w:rsid w:val="00CC0BE0"/>
    <w:rsid w:val="00CC1941"/>
    <w:rsid w:val="00CC21AA"/>
    <w:rsid w:val="00CC2F65"/>
    <w:rsid w:val="00CC447F"/>
    <w:rsid w:val="00CC4670"/>
    <w:rsid w:val="00CC4AC8"/>
    <w:rsid w:val="00CC53CD"/>
    <w:rsid w:val="00CC54EA"/>
    <w:rsid w:val="00CC5BC5"/>
    <w:rsid w:val="00CC6123"/>
    <w:rsid w:val="00CC741D"/>
    <w:rsid w:val="00CC75C0"/>
    <w:rsid w:val="00CC7E17"/>
    <w:rsid w:val="00CD0118"/>
    <w:rsid w:val="00CD158B"/>
    <w:rsid w:val="00CD1EC4"/>
    <w:rsid w:val="00CD3718"/>
    <w:rsid w:val="00CD3824"/>
    <w:rsid w:val="00CD3C04"/>
    <w:rsid w:val="00CD40D9"/>
    <w:rsid w:val="00CD4526"/>
    <w:rsid w:val="00CD4CE0"/>
    <w:rsid w:val="00CD53B2"/>
    <w:rsid w:val="00CD5892"/>
    <w:rsid w:val="00CD5A49"/>
    <w:rsid w:val="00CD783A"/>
    <w:rsid w:val="00CD7B35"/>
    <w:rsid w:val="00CE173A"/>
    <w:rsid w:val="00CE183A"/>
    <w:rsid w:val="00CE2131"/>
    <w:rsid w:val="00CE21FF"/>
    <w:rsid w:val="00CE29B2"/>
    <w:rsid w:val="00CE36A2"/>
    <w:rsid w:val="00CE3B8A"/>
    <w:rsid w:val="00CE41D0"/>
    <w:rsid w:val="00CE463F"/>
    <w:rsid w:val="00CE4D64"/>
    <w:rsid w:val="00CE540D"/>
    <w:rsid w:val="00CE678C"/>
    <w:rsid w:val="00CE695F"/>
    <w:rsid w:val="00CE6C09"/>
    <w:rsid w:val="00CE72BF"/>
    <w:rsid w:val="00CF085D"/>
    <w:rsid w:val="00CF0A51"/>
    <w:rsid w:val="00CF0F31"/>
    <w:rsid w:val="00CF1D4C"/>
    <w:rsid w:val="00CF2E80"/>
    <w:rsid w:val="00CF312F"/>
    <w:rsid w:val="00CF3503"/>
    <w:rsid w:val="00CF36DC"/>
    <w:rsid w:val="00CF3C1B"/>
    <w:rsid w:val="00CF41B4"/>
    <w:rsid w:val="00CF443C"/>
    <w:rsid w:val="00CF456E"/>
    <w:rsid w:val="00CF72CB"/>
    <w:rsid w:val="00CF7A44"/>
    <w:rsid w:val="00D009C9"/>
    <w:rsid w:val="00D0179C"/>
    <w:rsid w:val="00D0213E"/>
    <w:rsid w:val="00D03449"/>
    <w:rsid w:val="00D0528E"/>
    <w:rsid w:val="00D06C48"/>
    <w:rsid w:val="00D10088"/>
    <w:rsid w:val="00D10A90"/>
    <w:rsid w:val="00D118C9"/>
    <w:rsid w:val="00D12FC9"/>
    <w:rsid w:val="00D1322C"/>
    <w:rsid w:val="00D13ACF"/>
    <w:rsid w:val="00D13B7D"/>
    <w:rsid w:val="00D13C0D"/>
    <w:rsid w:val="00D157C3"/>
    <w:rsid w:val="00D20809"/>
    <w:rsid w:val="00D2080A"/>
    <w:rsid w:val="00D20A77"/>
    <w:rsid w:val="00D2100C"/>
    <w:rsid w:val="00D21B41"/>
    <w:rsid w:val="00D21F12"/>
    <w:rsid w:val="00D222FB"/>
    <w:rsid w:val="00D228D7"/>
    <w:rsid w:val="00D22DCF"/>
    <w:rsid w:val="00D22F1F"/>
    <w:rsid w:val="00D23084"/>
    <w:rsid w:val="00D2387C"/>
    <w:rsid w:val="00D23B83"/>
    <w:rsid w:val="00D23FA2"/>
    <w:rsid w:val="00D24CC6"/>
    <w:rsid w:val="00D25073"/>
    <w:rsid w:val="00D25151"/>
    <w:rsid w:val="00D25B1F"/>
    <w:rsid w:val="00D2765E"/>
    <w:rsid w:val="00D302EB"/>
    <w:rsid w:val="00D331EE"/>
    <w:rsid w:val="00D33C21"/>
    <w:rsid w:val="00D340EF"/>
    <w:rsid w:val="00D34202"/>
    <w:rsid w:val="00D3507F"/>
    <w:rsid w:val="00D35993"/>
    <w:rsid w:val="00D35DAC"/>
    <w:rsid w:val="00D36898"/>
    <w:rsid w:val="00D378F8"/>
    <w:rsid w:val="00D37C32"/>
    <w:rsid w:val="00D403ED"/>
    <w:rsid w:val="00D407E2"/>
    <w:rsid w:val="00D42BE7"/>
    <w:rsid w:val="00D42E29"/>
    <w:rsid w:val="00D43C27"/>
    <w:rsid w:val="00D43D06"/>
    <w:rsid w:val="00D44B03"/>
    <w:rsid w:val="00D44E4D"/>
    <w:rsid w:val="00D4527D"/>
    <w:rsid w:val="00D45397"/>
    <w:rsid w:val="00D46FA7"/>
    <w:rsid w:val="00D46FC2"/>
    <w:rsid w:val="00D50113"/>
    <w:rsid w:val="00D50189"/>
    <w:rsid w:val="00D50E6B"/>
    <w:rsid w:val="00D5139C"/>
    <w:rsid w:val="00D517A7"/>
    <w:rsid w:val="00D52278"/>
    <w:rsid w:val="00D524DD"/>
    <w:rsid w:val="00D54340"/>
    <w:rsid w:val="00D54437"/>
    <w:rsid w:val="00D54DCD"/>
    <w:rsid w:val="00D554F7"/>
    <w:rsid w:val="00D60875"/>
    <w:rsid w:val="00D611DA"/>
    <w:rsid w:val="00D611EB"/>
    <w:rsid w:val="00D61BC1"/>
    <w:rsid w:val="00D623C5"/>
    <w:rsid w:val="00D63571"/>
    <w:rsid w:val="00D64015"/>
    <w:rsid w:val="00D64A97"/>
    <w:rsid w:val="00D64ABB"/>
    <w:rsid w:val="00D653A0"/>
    <w:rsid w:val="00D6626B"/>
    <w:rsid w:val="00D662FC"/>
    <w:rsid w:val="00D67200"/>
    <w:rsid w:val="00D678DE"/>
    <w:rsid w:val="00D67CCC"/>
    <w:rsid w:val="00D67D89"/>
    <w:rsid w:val="00D718EB"/>
    <w:rsid w:val="00D72953"/>
    <w:rsid w:val="00D753E2"/>
    <w:rsid w:val="00D75442"/>
    <w:rsid w:val="00D75E57"/>
    <w:rsid w:val="00D77703"/>
    <w:rsid w:val="00D80625"/>
    <w:rsid w:val="00D81E07"/>
    <w:rsid w:val="00D81E12"/>
    <w:rsid w:val="00D83135"/>
    <w:rsid w:val="00D83AE4"/>
    <w:rsid w:val="00D83B06"/>
    <w:rsid w:val="00D84C12"/>
    <w:rsid w:val="00D85020"/>
    <w:rsid w:val="00D85075"/>
    <w:rsid w:val="00D85458"/>
    <w:rsid w:val="00D856E7"/>
    <w:rsid w:val="00D85D11"/>
    <w:rsid w:val="00D87106"/>
    <w:rsid w:val="00D87A69"/>
    <w:rsid w:val="00D900E5"/>
    <w:rsid w:val="00D913E6"/>
    <w:rsid w:val="00D9162D"/>
    <w:rsid w:val="00D91F7C"/>
    <w:rsid w:val="00D926C1"/>
    <w:rsid w:val="00D92842"/>
    <w:rsid w:val="00D928BD"/>
    <w:rsid w:val="00D936ED"/>
    <w:rsid w:val="00D9423C"/>
    <w:rsid w:val="00D9427C"/>
    <w:rsid w:val="00D94311"/>
    <w:rsid w:val="00D95522"/>
    <w:rsid w:val="00D9584B"/>
    <w:rsid w:val="00D969E5"/>
    <w:rsid w:val="00DA03F9"/>
    <w:rsid w:val="00DA1419"/>
    <w:rsid w:val="00DA1615"/>
    <w:rsid w:val="00DA3764"/>
    <w:rsid w:val="00DA42E0"/>
    <w:rsid w:val="00DA4891"/>
    <w:rsid w:val="00DA4953"/>
    <w:rsid w:val="00DA52BE"/>
    <w:rsid w:val="00DA542A"/>
    <w:rsid w:val="00DA5D28"/>
    <w:rsid w:val="00DA6822"/>
    <w:rsid w:val="00DA759A"/>
    <w:rsid w:val="00DA78D1"/>
    <w:rsid w:val="00DA7BDA"/>
    <w:rsid w:val="00DB0619"/>
    <w:rsid w:val="00DB076F"/>
    <w:rsid w:val="00DB0C3E"/>
    <w:rsid w:val="00DB1236"/>
    <w:rsid w:val="00DB15EA"/>
    <w:rsid w:val="00DB1951"/>
    <w:rsid w:val="00DB1E9A"/>
    <w:rsid w:val="00DB2E51"/>
    <w:rsid w:val="00DB4831"/>
    <w:rsid w:val="00DB5D63"/>
    <w:rsid w:val="00DB6C8C"/>
    <w:rsid w:val="00DB7F73"/>
    <w:rsid w:val="00DC041E"/>
    <w:rsid w:val="00DC1759"/>
    <w:rsid w:val="00DC1B55"/>
    <w:rsid w:val="00DC1B89"/>
    <w:rsid w:val="00DC2A36"/>
    <w:rsid w:val="00DC38BE"/>
    <w:rsid w:val="00DC42D4"/>
    <w:rsid w:val="00DC4601"/>
    <w:rsid w:val="00DC55E5"/>
    <w:rsid w:val="00DC6C5B"/>
    <w:rsid w:val="00DC6EF4"/>
    <w:rsid w:val="00DC749C"/>
    <w:rsid w:val="00DC7A2E"/>
    <w:rsid w:val="00DD0388"/>
    <w:rsid w:val="00DD0B87"/>
    <w:rsid w:val="00DD1796"/>
    <w:rsid w:val="00DD1F4F"/>
    <w:rsid w:val="00DD4DA7"/>
    <w:rsid w:val="00DD6039"/>
    <w:rsid w:val="00DD63E4"/>
    <w:rsid w:val="00DE0271"/>
    <w:rsid w:val="00DE167D"/>
    <w:rsid w:val="00DE1AB9"/>
    <w:rsid w:val="00DE1E51"/>
    <w:rsid w:val="00DE1FB1"/>
    <w:rsid w:val="00DE352D"/>
    <w:rsid w:val="00DE3D1B"/>
    <w:rsid w:val="00DE3D58"/>
    <w:rsid w:val="00DE450D"/>
    <w:rsid w:val="00DE51B0"/>
    <w:rsid w:val="00DE55A4"/>
    <w:rsid w:val="00DE5939"/>
    <w:rsid w:val="00DE6835"/>
    <w:rsid w:val="00DE74B7"/>
    <w:rsid w:val="00DE7EA0"/>
    <w:rsid w:val="00DE7EE7"/>
    <w:rsid w:val="00DF01F6"/>
    <w:rsid w:val="00DF04BF"/>
    <w:rsid w:val="00DF388A"/>
    <w:rsid w:val="00DF3D05"/>
    <w:rsid w:val="00DF4295"/>
    <w:rsid w:val="00DF5DE5"/>
    <w:rsid w:val="00DF5E75"/>
    <w:rsid w:val="00DF74A2"/>
    <w:rsid w:val="00E004CA"/>
    <w:rsid w:val="00E01758"/>
    <w:rsid w:val="00E0273B"/>
    <w:rsid w:val="00E03A2B"/>
    <w:rsid w:val="00E04553"/>
    <w:rsid w:val="00E04875"/>
    <w:rsid w:val="00E04A93"/>
    <w:rsid w:val="00E05658"/>
    <w:rsid w:val="00E05C36"/>
    <w:rsid w:val="00E05FA6"/>
    <w:rsid w:val="00E071F6"/>
    <w:rsid w:val="00E07556"/>
    <w:rsid w:val="00E10139"/>
    <w:rsid w:val="00E12050"/>
    <w:rsid w:val="00E1206B"/>
    <w:rsid w:val="00E1242C"/>
    <w:rsid w:val="00E1287B"/>
    <w:rsid w:val="00E12C3F"/>
    <w:rsid w:val="00E13679"/>
    <w:rsid w:val="00E1495C"/>
    <w:rsid w:val="00E155BD"/>
    <w:rsid w:val="00E158FA"/>
    <w:rsid w:val="00E15B53"/>
    <w:rsid w:val="00E163B0"/>
    <w:rsid w:val="00E16AC2"/>
    <w:rsid w:val="00E1793C"/>
    <w:rsid w:val="00E17DFF"/>
    <w:rsid w:val="00E21330"/>
    <w:rsid w:val="00E21442"/>
    <w:rsid w:val="00E21E66"/>
    <w:rsid w:val="00E22BD9"/>
    <w:rsid w:val="00E22F16"/>
    <w:rsid w:val="00E230B2"/>
    <w:rsid w:val="00E23187"/>
    <w:rsid w:val="00E24D8B"/>
    <w:rsid w:val="00E250B2"/>
    <w:rsid w:val="00E26541"/>
    <w:rsid w:val="00E27C46"/>
    <w:rsid w:val="00E302E0"/>
    <w:rsid w:val="00E3085F"/>
    <w:rsid w:val="00E3265B"/>
    <w:rsid w:val="00E334F9"/>
    <w:rsid w:val="00E33860"/>
    <w:rsid w:val="00E340A2"/>
    <w:rsid w:val="00E340A9"/>
    <w:rsid w:val="00E348A3"/>
    <w:rsid w:val="00E35027"/>
    <w:rsid w:val="00E35B70"/>
    <w:rsid w:val="00E364BC"/>
    <w:rsid w:val="00E37BD4"/>
    <w:rsid w:val="00E37DFE"/>
    <w:rsid w:val="00E40850"/>
    <w:rsid w:val="00E40943"/>
    <w:rsid w:val="00E40AF5"/>
    <w:rsid w:val="00E41595"/>
    <w:rsid w:val="00E42351"/>
    <w:rsid w:val="00E42502"/>
    <w:rsid w:val="00E46242"/>
    <w:rsid w:val="00E467BA"/>
    <w:rsid w:val="00E46EF0"/>
    <w:rsid w:val="00E47343"/>
    <w:rsid w:val="00E5250B"/>
    <w:rsid w:val="00E528CC"/>
    <w:rsid w:val="00E52DE2"/>
    <w:rsid w:val="00E52F69"/>
    <w:rsid w:val="00E531DB"/>
    <w:rsid w:val="00E53E18"/>
    <w:rsid w:val="00E543BA"/>
    <w:rsid w:val="00E54B62"/>
    <w:rsid w:val="00E55B0E"/>
    <w:rsid w:val="00E55CED"/>
    <w:rsid w:val="00E55E62"/>
    <w:rsid w:val="00E56D65"/>
    <w:rsid w:val="00E5794C"/>
    <w:rsid w:val="00E57DB2"/>
    <w:rsid w:val="00E6123B"/>
    <w:rsid w:val="00E61583"/>
    <w:rsid w:val="00E61EB2"/>
    <w:rsid w:val="00E621F6"/>
    <w:rsid w:val="00E62441"/>
    <w:rsid w:val="00E62887"/>
    <w:rsid w:val="00E628AF"/>
    <w:rsid w:val="00E62DA5"/>
    <w:rsid w:val="00E648A0"/>
    <w:rsid w:val="00E64AE1"/>
    <w:rsid w:val="00E64F18"/>
    <w:rsid w:val="00E657D2"/>
    <w:rsid w:val="00E664EC"/>
    <w:rsid w:val="00E665C5"/>
    <w:rsid w:val="00E67AB1"/>
    <w:rsid w:val="00E705FA"/>
    <w:rsid w:val="00E71050"/>
    <w:rsid w:val="00E731E9"/>
    <w:rsid w:val="00E734BD"/>
    <w:rsid w:val="00E73C3B"/>
    <w:rsid w:val="00E75B49"/>
    <w:rsid w:val="00E75C0B"/>
    <w:rsid w:val="00E7637E"/>
    <w:rsid w:val="00E76AFA"/>
    <w:rsid w:val="00E76C4E"/>
    <w:rsid w:val="00E77BC8"/>
    <w:rsid w:val="00E77BE6"/>
    <w:rsid w:val="00E803C5"/>
    <w:rsid w:val="00E81995"/>
    <w:rsid w:val="00E82538"/>
    <w:rsid w:val="00E82A58"/>
    <w:rsid w:val="00E83547"/>
    <w:rsid w:val="00E84670"/>
    <w:rsid w:val="00E8472A"/>
    <w:rsid w:val="00E848F4"/>
    <w:rsid w:val="00E84BF7"/>
    <w:rsid w:val="00E84DCD"/>
    <w:rsid w:val="00E84FF4"/>
    <w:rsid w:val="00E866AE"/>
    <w:rsid w:val="00E874B0"/>
    <w:rsid w:val="00E8780B"/>
    <w:rsid w:val="00E87A01"/>
    <w:rsid w:val="00E90F1A"/>
    <w:rsid w:val="00E91024"/>
    <w:rsid w:val="00E91388"/>
    <w:rsid w:val="00E914AE"/>
    <w:rsid w:val="00E91D7C"/>
    <w:rsid w:val="00E92F0A"/>
    <w:rsid w:val="00E93377"/>
    <w:rsid w:val="00E934C5"/>
    <w:rsid w:val="00E93F8C"/>
    <w:rsid w:val="00E95842"/>
    <w:rsid w:val="00E95CC1"/>
    <w:rsid w:val="00E95EB6"/>
    <w:rsid w:val="00E96BE7"/>
    <w:rsid w:val="00EA0711"/>
    <w:rsid w:val="00EA0DDF"/>
    <w:rsid w:val="00EA1BCD"/>
    <w:rsid w:val="00EA1C08"/>
    <w:rsid w:val="00EA2199"/>
    <w:rsid w:val="00EA433C"/>
    <w:rsid w:val="00EA552F"/>
    <w:rsid w:val="00EA6265"/>
    <w:rsid w:val="00EA75F4"/>
    <w:rsid w:val="00EB0112"/>
    <w:rsid w:val="00EB0ED2"/>
    <w:rsid w:val="00EB274A"/>
    <w:rsid w:val="00EB28D2"/>
    <w:rsid w:val="00EB34B2"/>
    <w:rsid w:val="00EB38F6"/>
    <w:rsid w:val="00EB3D97"/>
    <w:rsid w:val="00EB516A"/>
    <w:rsid w:val="00EB57AB"/>
    <w:rsid w:val="00EB5E1D"/>
    <w:rsid w:val="00EB620B"/>
    <w:rsid w:val="00EB622C"/>
    <w:rsid w:val="00EB77DE"/>
    <w:rsid w:val="00EB7D35"/>
    <w:rsid w:val="00EC02E1"/>
    <w:rsid w:val="00EC2FDF"/>
    <w:rsid w:val="00EC328A"/>
    <w:rsid w:val="00EC386F"/>
    <w:rsid w:val="00EC3B8C"/>
    <w:rsid w:val="00EC468C"/>
    <w:rsid w:val="00EC47FC"/>
    <w:rsid w:val="00EC4E77"/>
    <w:rsid w:val="00EC4F3F"/>
    <w:rsid w:val="00EC56E3"/>
    <w:rsid w:val="00EC5CB2"/>
    <w:rsid w:val="00EC6134"/>
    <w:rsid w:val="00EC623F"/>
    <w:rsid w:val="00EC658B"/>
    <w:rsid w:val="00EC700A"/>
    <w:rsid w:val="00EC7496"/>
    <w:rsid w:val="00ED038D"/>
    <w:rsid w:val="00ED1977"/>
    <w:rsid w:val="00ED29F6"/>
    <w:rsid w:val="00ED3A34"/>
    <w:rsid w:val="00ED3AB7"/>
    <w:rsid w:val="00ED3EF0"/>
    <w:rsid w:val="00ED46E7"/>
    <w:rsid w:val="00ED4A4D"/>
    <w:rsid w:val="00ED5462"/>
    <w:rsid w:val="00ED59F4"/>
    <w:rsid w:val="00ED5A82"/>
    <w:rsid w:val="00ED5B96"/>
    <w:rsid w:val="00ED647B"/>
    <w:rsid w:val="00ED6A17"/>
    <w:rsid w:val="00ED6B17"/>
    <w:rsid w:val="00ED7321"/>
    <w:rsid w:val="00ED74FD"/>
    <w:rsid w:val="00EE010D"/>
    <w:rsid w:val="00EE07F4"/>
    <w:rsid w:val="00EE14B9"/>
    <w:rsid w:val="00EE1AC7"/>
    <w:rsid w:val="00EE1EFA"/>
    <w:rsid w:val="00EE3238"/>
    <w:rsid w:val="00EE32E0"/>
    <w:rsid w:val="00EE34E2"/>
    <w:rsid w:val="00EE3FFF"/>
    <w:rsid w:val="00EE40EA"/>
    <w:rsid w:val="00EE4813"/>
    <w:rsid w:val="00EE6DDE"/>
    <w:rsid w:val="00EE7BAA"/>
    <w:rsid w:val="00EF09F9"/>
    <w:rsid w:val="00EF1EF5"/>
    <w:rsid w:val="00EF1FD6"/>
    <w:rsid w:val="00EF2DC1"/>
    <w:rsid w:val="00EF472C"/>
    <w:rsid w:val="00EF4A34"/>
    <w:rsid w:val="00EF4DEB"/>
    <w:rsid w:val="00EF567A"/>
    <w:rsid w:val="00EF56FE"/>
    <w:rsid w:val="00EF68F1"/>
    <w:rsid w:val="00F004AC"/>
    <w:rsid w:val="00F01030"/>
    <w:rsid w:val="00F01678"/>
    <w:rsid w:val="00F01B5C"/>
    <w:rsid w:val="00F022E7"/>
    <w:rsid w:val="00F029C9"/>
    <w:rsid w:val="00F03150"/>
    <w:rsid w:val="00F03236"/>
    <w:rsid w:val="00F0446A"/>
    <w:rsid w:val="00F046BA"/>
    <w:rsid w:val="00F049CF"/>
    <w:rsid w:val="00F05520"/>
    <w:rsid w:val="00F056BE"/>
    <w:rsid w:val="00F06112"/>
    <w:rsid w:val="00F07130"/>
    <w:rsid w:val="00F0761D"/>
    <w:rsid w:val="00F07EF6"/>
    <w:rsid w:val="00F10D76"/>
    <w:rsid w:val="00F113E5"/>
    <w:rsid w:val="00F117D4"/>
    <w:rsid w:val="00F12C53"/>
    <w:rsid w:val="00F1331E"/>
    <w:rsid w:val="00F138FA"/>
    <w:rsid w:val="00F1421C"/>
    <w:rsid w:val="00F149F5"/>
    <w:rsid w:val="00F14B67"/>
    <w:rsid w:val="00F156F2"/>
    <w:rsid w:val="00F15E7B"/>
    <w:rsid w:val="00F1666A"/>
    <w:rsid w:val="00F1729B"/>
    <w:rsid w:val="00F1776D"/>
    <w:rsid w:val="00F2049C"/>
    <w:rsid w:val="00F207CF"/>
    <w:rsid w:val="00F217FF"/>
    <w:rsid w:val="00F219AB"/>
    <w:rsid w:val="00F2213B"/>
    <w:rsid w:val="00F22C7B"/>
    <w:rsid w:val="00F23E25"/>
    <w:rsid w:val="00F2432F"/>
    <w:rsid w:val="00F246D8"/>
    <w:rsid w:val="00F24843"/>
    <w:rsid w:val="00F24AC5"/>
    <w:rsid w:val="00F24EC0"/>
    <w:rsid w:val="00F2566E"/>
    <w:rsid w:val="00F267CB"/>
    <w:rsid w:val="00F26D17"/>
    <w:rsid w:val="00F2741B"/>
    <w:rsid w:val="00F276DA"/>
    <w:rsid w:val="00F30BB4"/>
    <w:rsid w:val="00F314E3"/>
    <w:rsid w:val="00F32616"/>
    <w:rsid w:val="00F32C9C"/>
    <w:rsid w:val="00F32EB0"/>
    <w:rsid w:val="00F3303E"/>
    <w:rsid w:val="00F335E9"/>
    <w:rsid w:val="00F34CA8"/>
    <w:rsid w:val="00F34CBC"/>
    <w:rsid w:val="00F35025"/>
    <w:rsid w:val="00F35091"/>
    <w:rsid w:val="00F35A9E"/>
    <w:rsid w:val="00F35E4F"/>
    <w:rsid w:val="00F36474"/>
    <w:rsid w:val="00F41413"/>
    <w:rsid w:val="00F41E3D"/>
    <w:rsid w:val="00F4433D"/>
    <w:rsid w:val="00F45A78"/>
    <w:rsid w:val="00F4651F"/>
    <w:rsid w:val="00F47510"/>
    <w:rsid w:val="00F478AB"/>
    <w:rsid w:val="00F5011C"/>
    <w:rsid w:val="00F5089D"/>
    <w:rsid w:val="00F50ED8"/>
    <w:rsid w:val="00F5279D"/>
    <w:rsid w:val="00F53055"/>
    <w:rsid w:val="00F55F83"/>
    <w:rsid w:val="00F562D2"/>
    <w:rsid w:val="00F5651F"/>
    <w:rsid w:val="00F56D95"/>
    <w:rsid w:val="00F572CB"/>
    <w:rsid w:val="00F57736"/>
    <w:rsid w:val="00F5779E"/>
    <w:rsid w:val="00F602ED"/>
    <w:rsid w:val="00F6086C"/>
    <w:rsid w:val="00F60B68"/>
    <w:rsid w:val="00F60C16"/>
    <w:rsid w:val="00F61910"/>
    <w:rsid w:val="00F6265B"/>
    <w:rsid w:val="00F62949"/>
    <w:rsid w:val="00F62DF1"/>
    <w:rsid w:val="00F630CB"/>
    <w:rsid w:val="00F63C36"/>
    <w:rsid w:val="00F64883"/>
    <w:rsid w:val="00F649C6"/>
    <w:rsid w:val="00F64B08"/>
    <w:rsid w:val="00F64B65"/>
    <w:rsid w:val="00F64DBD"/>
    <w:rsid w:val="00F653CE"/>
    <w:rsid w:val="00F65BC5"/>
    <w:rsid w:val="00F6691F"/>
    <w:rsid w:val="00F66B10"/>
    <w:rsid w:val="00F66B60"/>
    <w:rsid w:val="00F66D42"/>
    <w:rsid w:val="00F6745A"/>
    <w:rsid w:val="00F67478"/>
    <w:rsid w:val="00F70B42"/>
    <w:rsid w:val="00F70CBB"/>
    <w:rsid w:val="00F716DD"/>
    <w:rsid w:val="00F718F5"/>
    <w:rsid w:val="00F71E1D"/>
    <w:rsid w:val="00F72D5A"/>
    <w:rsid w:val="00F72FB0"/>
    <w:rsid w:val="00F73426"/>
    <w:rsid w:val="00F7530F"/>
    <w:rsid w:val="00F7578C"/>
    <w:rsid w:val="00F76128"/>
    <w:rsid w:val="00F76A36"/>
    <w:rsid w:val="00F76F50"/>
    <w:rsid w:val="00F770CC"/>
    <w:rsid w:val="00F77184"/>
    <w:rsid w:val="00F775DB"/>
    <w:rsid w:val="00F779FC"/>
    <w:rsid w:val="00F77C8C"/>
    <w:rsid w:val="00F80482"/>
    <w:rsid w:val="00F80CED"/>
    <w:rsid w:val="00F80DB5"/>
    <w:rsid w:val="00F80FD1"/>
    <w:rsid w:val="00F81811"/>
    <w:rsid w:val="00F81A28"/>
    <w:rsid w:val="00F82CA6"/>
    <w:rsid w:val="00F82F60"/>
    <w:rsid w:val="00F82F62"/>
    <w:rsid w:val="00F845C2"/>
    <w:rsid w:val="00F85FA7"/>
    <w:rsid w:val="00F87446"/>
    <w:rsid w:val="00F87953"/>
    <w:rsid w:val="00F87AF9"/>
    <w:rsid w:val="00F912E6"/>
    <w:rsid w:val="00F91362"/>
    <w:rsid w:val="00F91D80"/>
    <w:rsid w:val="00F93AA2"/>
    <w:rsid w:val="00F93B00"/>
    <w:rsid w:val="00F9446E"/>
    <w:rsid w:val="00F96C13"/>
    <w:rsid w:val="00FA0646"/>
    <w:rsid w:val="00FA0F81"/>
    <w:rsid w:val="00FA2A73"/>
    <w:rsid w:val="00FA324A"/>
    <w:rsid w:val="00FA346E"/>
    <w:rsid w:val="00FA61D9"/>
    <w:rsid w:val="00FA6B13"/>
    <w:rsid w:val="00FA6BA6"/>
    <w:rsid w:val="00FA738F"/>
    <w:rsid w:val="00FA76B9"/>
    <w:rsid w:val="00FB0669"/>
    <w:rsid w:val="00FB0BEE"/>
    <w:rsid w:val="00FB0D73"/>
    <w:rsid w:val="00FB11E4"/>
    <w:rsid w:val="00FB1629"/>
    <w:rsid w:val="00FB1F35"/>
    <w:rsid w:val="00FB24BC"/>
    <w:rsid w:val="00FB2ADF"/>
    <w:rsid w:val="00FB35D1"/>
    <w:rsid w:val="00FB3901"/>
    <w:rsid w:val="00FB3AD9"/>
    <w:rsid w:val="00FB3C97"/>
    <w:rsid w:val="00FB3FDF"/>
    <w:rsid w:val="00FB498F"/>
    <w:rsid w:val="00FB5F84"/>
    <w:rsid w:val="00FB5FC0"/>
    <w:rsid w:val="00FB6B46"/>
    <w:rsid w:val="00FB715F"/>
    <w:rsid w:val="00FC0320"/>
    <w:rsid w:val="00FC1658"/>
    <w:rsid w:val="00FC1FA9"/>
    <w:rsid w:val="00FC217B"/>
    <w:rsid w:val="00FC283A"/>
    <w:rsid w:val="00FC2DBC"/>
    <w:rsid w:val="00FC3655"/>
    <w:rsid w:val="00FC4293"/>
    <w:rsid w:val="00FC51BA"/>
    <w:rsid w:val="00FC5BF4"/>
    <w:rsid w:val="00FC6A23"/>
    <w:rsid w:val="00FC78EA"/>
    <w:rsid w:val="00FD0E76"/>
    <w:rsid w:val="00FD1591"/>
    <w:rsid w:val="00FD1964"/>
    <w:rsid w:val="00FD1E07"/>
    <w:rsid w:val="00FD206E"/>
    <w:rsid w:val="00FD246B"/>
    <w:rsid w:val="00FD2916"/>
    <w:rsid w:val="00FD318A"/>
    <w:rsid w:val="00FD3525"/>
    <w:rsid w:val="00FD3CE1"/>
    <w:rsid w:val="00FD4134"/>
    <w:rsid w:val="00FD4794"/>
    <w:rsid w:val="00FD4E2A"/>
    <w:rsid w:val="00FD4E95"/>
    <w:rsid w:val="00FD52AC"/>
    <w:rsid w:val="00FD5303"/>
    <w:rsid w:val="00FD57D7"/>
    <w:rsid w:val="00FD60A6"/>
    <w:rsid w:val="00FD663F"/>
    <w:rsid w:val="00FD6CD9"/>
    <w:rsid w:val="00FD70C0"/>
    <w:rsid w:val="00FE00CC"/>
    <w:rsid w:val="00FE0A68"/>
    <w:rsid w:val="00FE1A3E"/>
    <w:rsid w:val="00FE20B7"/>
    <w:rsid w:val="00FE26A3"/>
    <w:rsid w:val="00FE4009"/>
    <w:rsid w:val="00FE59FB"/>
    <w:rsid w:val="00FE6209"/>
    <w:rsid w:val="00FE6653"/>
    <w:rsid w:val="00FE6661"/>
    <w:rsid w:val="00FE79A9"/>
    <w:rsid w:val="00FE7E86"/>
    <w:rsid w:val="00FF05A8"/>
    <w:rsid w:val="00FF0BC1"/>
    <w:rsid w:val="00FF0CBB"/>
    <w:rsid w:val="00FF25D3"/>
    <w:rsid w:val="00FF313B"/>
    <w:rsid w:val="00FF36A2"/>
    <w:rsid w:val="00FF3AE7"/>
    <w:rsid w:val="00FF5337"/>
    <w:rsid w:val="00FF6016"/>
    <w:rsid w:val="00FF698E"/>
    <w:rsid w:val="00FF77DF"/>
    <w:rsid w:val="03D64DF8"/>
    <w:rsid w:val="03F27B67"/>
    <w:rsid w:val="04303AB3"/>
    <w:rsid w:val="04402271"/>
    <w:rsid w:val="04C90274"/>
    <w:rsid w:val="05153F1A"/>
    <w:rsid w:val="05902114"/>
    <w:rsid w:val="086D45FD"/>
    <w:rsid w:val="08DF0455"/>
    <w:rsid w:val="091374E3"/>
    <w:rsid w:val="0A784A6E"/>
    <w:rsid w:val="0BA406BD"/>
    <w:rsid w:val="0BBC084E"/>
    <w:rsid w:val="0DD21C03"/>
    <w:rsid w:val="0ED03F7E"/>
    <w:rsid w:val="106C2DE5"/>
    <w:rsid w:val="10784663"/>
    <w:rsid w:val="10D13BA4"/>
    <w:rsid w:val="11126970"/>
    <w:rsid w:val="11204114"/>
    <w:rsid w:val="125E4AA7"/>
    <w:rsid w:val="126017D9"/>
    <w:rsid w:val="12940AED"/>
    <w:rsid w:val="12D0036B"/>
    <w:rsid w:val="12F53310"/>
    <w:rsid w:val="13B47B8C"/>
    <w:rsid w:val="13CC58CF"/>
    <w:rsid w:val="13E232A9"/>
    <w:rsid w:val="14A90AB1"/>
    <w:rsid w:val="19FC5536"/>
    <w:rsid w:val="1A143648"/>
    <w:rsid w:val="1AB264C5"/>
    <w:rsid w:val="1ADB1696"/>
    <w:rsid w:val="1B3A4348"/>
    <w:rsid w:val="1B6622CA"/>
    <w:rsid w:val="1FCF6BF2"/>
    <w:rsid w:val="239F192F"/>
    <w:rsid w:val="23B154C4"/>
    <w:rsid w:val="23C17CF9"/>
    <w:rsid w:val="23E7712D"/>
    <w:rsid w:val="24092867"/>
    <w:rsid w:val="24F37DA9"/>
    <w:rsid w:val="25BA46F2"/>
    <w:rsid w:val="25D474DD"/>
    <w:rsid w:val="2763745C"/>
    <w:rsid w:val="28065EE2"/>
    <w:rsid w:val="29496FA1"/>
    <w:rsid w:val="297A0507"/>
    <w:rsid w:val="2AA00225"/>
    <w:rsid w:val="2BA97AF8"/>
    <w:rsid w:val="2D51022A"/>
    <w:rsid w:val="2E513B88"/>
    <w:rsid w:val="2EE15972"/>
    <w:rsid w:val="2EFE7AC9"/>
    <w:rsid w:val="2FC14659"/>
    <w:rsid w:val="30734AB0"/>
    <w:rsid w:val="312D353C"/>
    <w:rsid w:val="31E748F5"/>
    <w:rsid w:val="33B523FF"/>
    <w:rsid w:val="340C2EB5"/>
    <w:rsid w:val="34DA718A"/>
    <w:rsid w:val="36152745"/>
    <w:rsid w:val="381D03FE"/>
    <w:rsid w:val="38BF3B45"/>
    <w:rsid w:val="39B72177"/>
    <w:rsid w:val="3FBF2C29"/>
    <w:rsid w:val="436E28E5"/>
    <w:rsid w:val="4397161C"/>
    <w:rsid w:val="454B7B98"/>
    <w:rsid w:val="4720581F"/>
    <w:rsid w:val="4795701F"/>
    <w:rsid w:val="488B4D7D"/>
    <w:rsid w:val="490D0E8F"/>
    <w:rsid w:val="49E45F49"/>
    <w:rsid w:val="4A4852E4"/>
    <w:rsid w:val="4B1E03CD"/>
    <w:rsid w:val="4B4A0EF4"/>
    <w:rsid w:val="4CDF43A8"/>
    <w:rsid w:val="4D5F01AF"/>
    <w:rsid w:val="4E917920"/>
    <w:rsid w:val="4FEF6BEC"/>
    <w:rsid w:val="4FFF2672"/>
    <w:rsid w:val="51427312"/>
    <w:rsid w:val="51BC4455"/>
    <w:rsid w:val="5317719E"/>
    <w:rsid w:val="534F6137"/>
    <w:rsid w:val="53A019E6"/>
    <w:rsid w:val="55326773"/>
    <w:rsid w:val="55600AB3"/>
    <w:rsid w:val="57CB6E97"/>
    <w:rsid w:val="58B77411"/>
    <w:rsid w:val="5A9D6932"/>
    <w:rsid w:val="5B364E87"/>
    <w:rsid w:val="5C0A3453"/>
    <w:rsid w:val="5C5B1ABB"/>
    <w:rsid w:val="5C685EE8"/>
    <w:rsid w:val="5C8628D7"/>
    <w:rsid w:val="5CCC4DC3"/>
    <w:rsid w:val="5E5E18DF"/>
    <w:rsid w:val="5FE82414"/>
    <w:rsid w:val="657E4AA2"/>
    <w:rsid w:val="67D35A63"/>
    <w:rsid w:val="67D76FC5"/>
    <w:rsid w:val="6B464822"/>
    <w:rsid w:val="6B663FD5"/>
    <w:rsid w:val="6D66453C"/>
    <w:rsid w:val="6D7129BA"/>
    <w:rsid w:val="6DAC1EAC"/>
    <w:rsid w:val="6E4262AC"/>
    <w:rsid w:val="6F011D7D"/>
    <w:rsid w:val="6F2D09EE"/>
    <w:rsid w:val="6F3E0BBA"/>
    <w:rsid w:val="6FE01193"/>
    <w:rsid w:val="6FE01765"/>
    <w:rsid w:val="712443A8"/>
    <w:rsid w:val="71B15CE0"/>
    <w:rsid w:val="72B55399"/>
    <w:rsid w:val="72CB0BE7"/>
    <w:rsid w:val="742873A2"/>
    <w:rsid w:val="744D190A"/>
    <w:rsid w:val="749835FB"/>
    <w:rsid w:val="755D06AD"/>
    <w:rsid w:val="786711B4"/>
    <w:rsid w:val="797A57DC"/>
    <w:rsid w:val="7A345961"/>
    <w:rsid w:val="7A564604"/>
    <w:rsid w:val="7C4A06E9"/>
    <w:rsid w:val="7C511839"/>
    <w:rsid w:val="7DF151B4"/>
    <w:rsid w:val="7F214213"/>
    <w:rsid w:val="7F3A70F2"/>
    <w:rsid w:val="7F5E3CC1"/>
    <w:rsid w:val="7FFE2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0" w:semiHidden="0" w:name="index heading"/>
    <w:lsdException w:qFormat="1" w:uiPriority="35" w:semiHidden="0" w:name="caption"/>
    <w:lsdException w:qFormat="1" w:uiPriority="0" w:semiHidden="0" w:name="table of figures"/>
    <w:lsdException w:qFormat="1" w:uiPriority="0" w:semiHidden="0" w:name="envelope address"/>
    <w:lsdException w:qFormat="1" w:uiPriority="0" w:semiHidden="0" w:name="envelope return"/>
    <w:lsdException w:qFormat="1" w:uiPriority="99" w:semiHidden="0" w:name="footnote reference"/>
    <w:lsdException w:qFormat="1"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1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96"/>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link w:val="97"/>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95"/>
    <w:unhideWhenUsed/>
    <w:qFormat/>
    <w:uiPriority w:val="9"/>
    <w:pPr>
      <w:keepNext/>
      <w:keepLines/>
      <w:spacing w:before="260" w:after="260" w:line="416" w:lineRule="auto"/>
      <w:outlineLvl w:val="2"/>
    </w:pPr>
    <w:rPr>
      <w:rFonts w:cs="Times New Roman"/>
      <w:b/>
      <w:bCs/>
      <w:sz w:val="32"/>
      <w:szCs w:val="32"/>
    </w:rPr>
  </w:style>
  <w:style w:type="paragraph" w:styleId="6">
    <w:name w:val="heading 4"/>
    <w:basedOn w:val="1"/>
    <w:next w:val="1"/>
    <w:link w:val="9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99"/>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00"/>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01"/>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02"/>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03"/>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nhideWhenUsed/>
    <w:qFormat/>
    <w:uiPriority w:val="0"/>
    <w:pPr>
      <w:ind w:left="100" w:leftChars="400" w:hanging="200" w:hangingChars="200"/>
      <w:contextualSpacing/>
    </w:pPr>
  </w:style>
  <w:style w:type="paragraph" w:styleId="13">
    <w:name w:val="toc 7"/>
    <w:basedOn w:val="1"/>
    <w:next w:val="1"/>
    <w:unhideWhenUsed/>
    <w:qFormat/>
    <w:uiPriority w:val="39"/>
    <w:pPr>
      <w:ind w:left="2520" w:leftChars="1200"/>
    </w:pPr>
  </w:style>
  <w:style w:type="paragraph" w:styleId="14">
    <w:name w:val="List Number 2"/>
    <w:basedOn w:val="1"/>
    <w:unhideWhenUsed/>
    <w:qFormat/>
    <w:uiPriority w:val="0"/>
    <w:pPr>
      <w:numPr>
        <w:ilvl w:val="0"/>
        <w:numId w:val="1"/>
      </w:numPr>
      <w:contextualSpacing/>
    </w:pPr>
  </w:style>
  <w:style w:type="paragraph" w:styleId="15">
    <w:name w:val="table of authorities"/>
    <w:basedOn w:val="1"/>
    <w:next w:val="1"/>
    <w:unhideWhenUsed/>
    <w:qFormat/>
    <w:uiPriority w:val="0"/>
    <w:pPr>
      <w:ind w:left="420" w:leftChars="200"/>
    </w:pPr>
  </w:style>
  <w:style w:type="paragraph" w:styleId="16">
    <w:name w:val="Note Heading"/>
    <w:basedOn w:val="1"/>
    <w:next w:val="1"/>
    <w:link w:val="148"/>
    <w:unhideWhenUsed/>
    <w:qFormat/>
    <w:uiPriority w:val="0"/>
    <w:pPr>
      <w:jc w:val="center"/>
    </w:pPr>
  </w:style>
  <w:style w:type="paragraph" w:styleId="17">
    <w:name w:val="List Bullet 4"/>
    <w:basedOn w:val="1"/>
    <w:unhideWhenUsed/>
    <w:qFormat/>
    <w:uiPriority w:val="0"/>
    <w:pPr>
      <w:numPr>
        <w:ilvl w:val="0"/>
        <w:numId w:val="2"/>
      </w:numPr>
      <w:contextualSpacing/>
    </w:pPr>
  </w:style>
  <w:style w:type="paragraph" w:styleId="18">
    <w:name w:val="index 8"/>
    <w:basedOn w:val="1"/>
    <w:next w:val="1"/>
    <w:unhideWhenUsed/>
    <w:qFormat/>
    <w:uiPriority w:val="0"/>
    <w:pPr>
      <w:ind w:left="1400" w:leftChars="1400"/>
    </w:pPr>
  </w:style>
  <w:style w:type="paragraph" w:styleId="19">
    <w:name w:val="E-mail Signature"/>
    <w:basedOn w:val="1"/>
    <w:link w:val="123"/>
    <w:unhideWhenUsed/>
    <w:qFormat/>
    <w:uiPriority w:val="0"/>
  </w:style>
  <w:style w:type="paragraph" w:styleId="20">
    <w:name w:val="List Number"/>
    <w:basedOn w:val="1"/>
    <w:unhideWhenUsed/>
    <w:qFormat/>
    <w:uiPriority w:val="0"/>
    <w:pPr>
      <w:numPr>
        <w:ilvl w:val="0"/>
        <w:numId w:val="3"/>
      </w:numPr>
      <w:contextualSpacing/>
    </w:pPr>
  </w:style>
  <w:style w:type="paragraph" w:styleId="21">
    <w:name w:val="Normal Indent"/>
    <w:basedOn w:val="1"/>
    <w:unhideWhenUsed/>
    <w:qFormat/>
    <w:uiPriority w:val="0"/>
    <w:pPr>
      <w:ind w:firstLine="420" w:firstLineChars="200"/>
    </w:pPr>
  </w:style>
  <w:style w:type="paragraph" w:styleId="22">
    <w:name w:val="caption"/>
    <w:basedOn w:val="1"/>
    <w:next w:val="1"/>
    <w:unhideWhenUsed/>
    <w:qFormat/>
    <w:uiPriority w:val="35"/>
    <w:rPr>
      <w:rFonts w:eastAsia="黑体" w:asciiTheme="majorHAnsi" w:hAnsiTheme="majorHAnsi" w:cstheme="majorBidi"/>
      <w:sz w:val="20"/>
      <w:szCs w:val="20"/>
    </w:rPr>
  </w:style>
  <w:style w:type="paragraph" w:styleId="23">
    <w:name w:val="index 5"/>
    <w:basedOn w:val="1"/>
    <w:next w:val="1"/>
    <w:unhideWhenUsed/>
    <w:qFormat/>
    <w:uiPriority w:val="0"/>
    <w:pPr>
      <w:ind w:left="800" w:leftChars="800"/>
    </w:pPr>
  </w:style>
  <w:style w:type="paragraph" w:styleId="24">
    <w:name w:val="List Bullet"/>
    <w:basedOn w:val="1"/>
    <w:unhideWhenUsed/>
    <w:qFormat/>
    <w:uiPriority w:val="0"/>
    <w:pPr>
      <w:numPr>
        <w:ilvl w:val="0"/>
        <w:numId w:val="4"/>
      </w:numPr>
      <w:contextualSpacing/>
    </w:pPr>
  </w:style>
  <w:style w:type="paragraph" w:styleId="25">
    <w:name w:val="envelope address"/>
    <w:basedOn w:val="1"/>
    <w:unhideWhenUsed/>
    <w:qFormat/>
    <w:uiPriority w:val="0"/>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04"/>
    <w:unhideWhenUsed/>
    <w:qFormat/>
    <w:uiPriority w:val="99"/>
    <w:rPr>
      <w:rFonts w:ascii="宋体"/>
      <w:sz w:val="18"/>
      <w:szCs w:val="18"/>
    </w:rPr>
  </w:style>
  <w:style w:type="paragraph" w:styleId="27">
    <w:name w:val="toa heading"/>
    <w:basedOn w:val="1"/>
    <w:next w:val="1"/>
    <w:unhideWhenUsed/>
    <w:qFormat/>
    <w:uiPriority w:val="0"/>
    <w:pPr>
      <w:spacing w:before="120"/>
    </w:pPr>
    <w:rPr>
      <w:rFonts w:asciiTheme="majorHAnsi" w:hAnsiTheme="majorHAnsi" w:cstheme="majorBidi"/>
      <w:sz w:val="24"/>
      <w:szCs w:val="24"/>
    </w:rPr>
  </w:style>
  <w:style w:type="paragraph" w:styleId="28">
    <w:name w:val="annotation text"/>
    <w:basedOn w:val="1"/>
    <w:link w:val="130"/>
    <w:unhideWhenUsed/>
    <w:qFormat/>
    <w:uiPriority w:val="0"/>
    <w:pPr>
      <w:jc w:val="left"/>
    </w:pPr>
  </w:style>
  <w:style w:type="paragraph" w:styleId="29">
    <w:name w:val="index 6"/>
    <w:basedOn w:val="1"/>
    <w:next w:val="1"/>
    <w:unhideWhenUsed/>
    <w:qFormat/>
    <w:uiPriority w:val="0"/>
    <w:pPr>
      <w:ind w:left="1000" w:leftChars="1000"/>
    </w:pPr>
  </w:style>
  <w:style w:type="paragraph" w:styleId="30">
    <w:name w:val="Salutation"/>
    <w:basedOn w:val="1"/>
    <w:next w:val="1"/>
    <w:link w:val="121"/>
    <w:unhideWhenUsed/>
    <w:qFormat/>
    <w:uiPriority w:val="0"/>
  </w:style>
  <w:style w:type="paragraph" w:styleId="31">
    <w:name w:val="Body Text 3"/>
    <w:basedOn w:val="1"/>
    <w:link w:val="145"/>
    <w:unhideWhenUsed/>
    <w:qFormat/>
    <w:uiPriority w:val="0"/>
    <w:pPr>
      <w:spacing w:after="120"/>
    </w:pPr>
    <w:rPr>
      <w:sz w:val="16"/>
      <w:szCs w:val="16"/>
    </w:rPr>
  </w:style>
  <w:style w:type="paragraph" w:styleId="32">
    <w:name w:val="Closing"/>
    <w:basedOn w:val="1"/>
    <w:link w:val="126"/>
    <w:unhideWhenUsed/>
    <w:qFormat/>
    <w:uiPriority w:val="0"/>
    <w:pPr>
      <w:ind w:left="100" w:leftChars="2100"/>
    </w:pPr>
  </w:style>
  <w:style w:type="paragraph" w:styleId="33">
    <w:name w:val="List Bullet 3"/>
    <w:basedOn w:val="1"/>
    <w:unhideWhenUsed/>
    <w:qFormat/>
    <w:uiPriority w:val="0"/>
    <w:pPr>
      <w:numPr>
        <w:ilvl w:val="0"/>
        <w:numId w:val="5"/>
      </w:numPr>
      <w:contextualSpacing/>
    </w:pPr>
  </w:style>
  <w:style w:type="paragraph" w:styleId="34">
    <w:name w:val="Body Text"/>
    <w:basedOn w:val="1"/>
    <w:link w:val="140"/>
    <w:unhideWhenUsed/>
    <w:qFormat/>
    <w:uiPriority w:val="0"/>
    <w:pPr>
      <w:spacing w:after="120"/>
    </w:pPr>
  </w:style>
  <w:style w:type="paragraph" w:styleId="35">
    <w:name w:val="Body Text Indent"/>
    <w:basedOn w:val="1"/>
    <w:link w:val="142"/>
    <w:unhideWhenUsed/>
    <w:qFormat/>
    <w:uiPriority w:val="0"/>
    <w:pPr>
      <w:spacing w:after="120"/>
      <w:ind w:left="420" w:leftChars="200"/>
    </w:pPr>
  </w:style>
  <w:style w:type="paragraph" w:styleId="36">
    <w:name w:val="List Number 3"/>
    <w:basedOn w:val="1"/>
    <w:unhideWhenUsed/>
    <w:qFormat/>
    <w:uiPriority w:val="0"/>
    <w:pPr>
      <w:numPr>
        <w:ilvl w:val="0"/>
        <w:numId w:val="6"/>
      </w:numPr>
      <w:contextualSpacing/>
    </w:pPr>
  </w:style>
  <w:style w:type="paragraph" w:styleId="37">
    <w:name w:val="List 2"/>
    <w:basedOn w:val="1"/>
    <w:unhideWhenUsed/>
    <w:qFormat/>
    <w:uiPriority w:val="0"/>
    <w:pPr>
      <w:ind w:left="100" w:leftChars="200" w:hanging="200" w:hangingChars="200"/>
      <w:contextualSpacing/>
    </w:pPr>
  </w:style>
  <w:style w:type="paragraph" w:styleId="38">
    <w:name w:val="List Continue"/>
    <w:basedOn w:val="1"/>
    <w:unhideWhenUsed/>
    <w:qFormat/>
    <w:uiPriority w:val="0"/>
    <w:pPr>
      <w:spacing w:after="120"/>
      <w:ind w:left="420" w:leftChars="200"/>
      <w:contextualSpacing/>
    </w:pPr>
  </w:style>
  <w:style w:type="paragraph" w:styleId="39">
    <w:name w:val="Block Text"/>
    <w:basedOn w:val="1"/>
    <w:unhideWhenUsed/>
    <w:qFormat/>
    <w:uiPriority w:val="0"/>
    <w:pPr>
      <w:spacing w:after="120"/>
      <w:ind w:left="1440" w:leftChars="700" w:right="1440" w:rightChars="700"/>
    </w:pPr>
  </w:style>
  <w:style w:type="paragraph" w:styleId="40">
    <w:name w:val="List Bullet 2"/>
    <w:basedOn w:val="1"/>
    <w:unhideWhenUsed/>
    <w:qFormat/>
    <w:uiPriority w:val="0"/>
    <w:pPr>
      <w:numPr>
        <w:ilvl w:val="0"/>
        <w:numId w:val="7"/>
      </w:numPr>
      <w:contextualSpacing/>
    </w:pPr>
  </w:style>
  <w:style w:type="paragraph" w:styleId="41">
    <w:name w:val="HTML Address"/>
    <w:basedOn w:val="1"/>
    <w:link w:val="117"/>
    <w:unhideWhenUsed/>
    <w:qFormat/>
    <w:uiPriority w:val="0"/>
    <w:rPr>
      <w:i/>
      <w:iCs/>
    </w:rPr>
  </w:style>
  <w:style w:type="paragraph" w:styleId="42">
    <w:name w:val="index 4"/>
    <w:basedOn w:val="1"/>
    <w:next w:val="1"/>
    <w:unhideWhenUsed/>
    <w:qFormat/>
    <w:uiPriority w:val="0"/>
    <w:pPr>
      <w:ind w:left="600" w:leftChars="600"/>
    </w:pPr>
  </w:style>
  <w:style w:type="paragraph" w:styleId="43">
    <w:name w:val="toc 5"/>
    <w:basedOn w:val="1"/>
    <w:next w:val="1"/>
    <w:unhideWhenUsed/>
    <w:qFormat/>
    <w:uiPriority w:val="39"/>
    <w:pPr>
      <w:ind w:left="1680" w:leftChars="800"/>
    </w:pPr>
  </w:style>
  <w:style w:type="paragraph" w:styleId="44">
    <w:name w:val="toc 3"/>
    <w:basedOn w:val="1"/>
    <w:next w:val="1"/>
    <w:unhideWhenUsed/>
    <w:qFormat/>
    <w:uiPriority w:val="39"/>
    <w:pPr>
      <w:ind w:left="840" w:leftChars="400"/>
    </w:pPr>
  </w:style>
  <w:style w:type="paragraph" w:styleId="45">
    <w:name w:val="Plain Text"/>
    <w:basedOn w:val="1"/>
    <w:link w:val="122"/>
    <w:unhideWhenUsed/>
    <w:qFormat/>
    <w:uiPriority w:val="0"/>
    <w:rPr>
      <w:rFonts w:ascii="宋体" w:hAnsi="Courier New" w:cs="Courier New"/>
      <w:szCs w:val="21"/>
    </w:rPr>
  </w:style>
  <w:style w:type="paragraph" w:styleId="46">
    <w:name w:val="List Bullet 5"/>
    <w:basedOn w:val="1"/>
    <w:unhideWhenUsed/>
    <w:qFormat/>
    <w:uiPriority w:val="0"/>
    <w:pPr>
      <w:numPr>
        <w:ilvl w:val="0"/>
        <w:numId w:val="8"/>
      </w:numPr>
      <w:contextualSpacing/>
    </w:pPr>
  </w:style>
  <w:style w:type="paragraph" w:styleId="47">
    <w:name w:val="List Number 4"/>
    <w:basedOn w:val="1"/>
    <w:unhideWhenUsed/>
    <w:qFormat/>
    <w:uiPriority w:val="0"/>
    <w:pPr>
      <w:numPr>
        <w:ilvl w:val="0"/>
        <w:numId w:val="9"/>
      </w:numPr>
      <w:contextualSpacing/>
    </w:pPr>
  </w:style>
  <w:style w:type="paragraph" w:styleId="48">
    <w:name w:val="toc 8"/>
    <w:basedOn w:val="1"/>
    <w:next w:val="1"/>
    <w:unhideWhenUsed/>
    <w:qFormat/>
    <w:uiPriority w:val="39"/>
    <w:pPr>
      <w:ind w:left="2940" w:leftChars="1400"/>
    </w:pPr>
  </w:style>
  <w:style w:type="paragraph" w:styleId="49">
    <w:name w:val="index 3"/>
    <w:basedOn w:val="1"/>
    <w:next w:val="1"/>
    <w:unhideWhenUsed/>
    <w:qFormat/>
    <w:uiPriority w:val="0"/>
    <w:pPr>
      <w:ind w:left="400" w:leftChars="400"/>
    </w:pPr>
  </w:style>
  <w:style w:type="paragraph" w:styleId="50">
    <w:name w:val="Date"/>
    <w:basedOn w:val="1"/>
    <w:next w:val="1"/>
    <w:link w:val="133"/>
    <w:unhideWhenUsed/>
    <w:qFormat/>
    <w:uiPriority w:val="0"/>
    <w:pPr>
      <w:ind w:left="100" w:leftChars="2500"/>
    </w:pPr>
  </w:style>
  <w:style w:type="paragraph" w:styleId="51">
    <w:name w:val="Body Text Indent 2"/>
    <w:basedOn w:val="1"/>
    <w:link w:val="146"/>
    <w:unhideWhenUsed/>
    <w:qFormat/>
    <w:uiPriority w:val="0"/>
    <w:pPr>
      <w:spacing w:after="120" w:line="480" w:lineRule="auto"/>
      <w:ind w:left="420" w:leftChars="200"/>
    </w:pPr>
  </w:style>
  <w:style w:type="paragraph" w:styleId="52">
    <w:name w:val="endnote text"/>
    <w:basedOn w:val="1"/>
    <w:link w:val="135"/>
    <w:unhideWhenUsed/>
    <w:qFormat/>
    <w:uiPriority w:val="0"/>
    <w:pPr>
      <w:snapToGrid w:val="0"/>
      <w:jc w:val="left"/>
    </w:pPr>
  </w:style>
  <w:style w:type="paragraph" w:styleId="53">
    <w:name w:val="List Continue 5"/>
    <w:basedOn w:val="1"/>
    <w:unhideWhenUsed/>
    <w:qFormat/>
    <w:uiPriority w:val="0"/>
    <w:pPr>
      <w:spacing w:after="120"/>
      <w:ind w:left="2100" w:leftChars="1000"/>
      <w:contextualSpacing/>
    </w:pPr>
  </w:style>
  <w:style w:type="paragraph" w:styleId="54">
    <w:name w:val="Balloon Text"/>
    <w:basedOn w:val="1"/>
    <w:link w:val="105"/>
    <w:unhideWhenUsed/>
    <w:qFormat/>
    <w:uiPriority w:val="99"/>
    <w:rPr>
      <w:sz w:val="18"/>
      <w:szCs w:val="18"/>
    </w:rPr>
  </w:style>
  <w:style w:type="paragraph" w:styleId="55">
    <w:name w:val="footer"/>
    <w:basedOn w:val="1"/>
    <w:link w:val="106"/>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0"/>
    <w:pPr>
      <w:snapToGrid w:val="0"/>
    </w:pPr>
    <w:rPr>
      <w:rFonts w:asciiTheme="majorHAnsi" w:hAnsiTheme="majorHAnsi" w:eastAsiaTheme="majorEastAsia" w:cstheme="majorBidi"/>
    </w:rPr>
  </w:style>
  <w:style w:type="paragraph" w:styleId="57">
    <w:name w:val="header"/>
    <w:basedOn w:val="1"/>
    <w:link w:val="107"/>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2"/>
    <w:unhideWhenUsed/>
    <w:qFormat/>
    <w:uiPriority w:val="0"/>
    <w:pPr>
      <w:ind w:left="100" w:leftChars="2100"/>
    </w:pPr>
  </w:style>
  <w:style w:type="paragraph" w:styleId="59">
    <w:name w:val="toc 1"/>
    <w:basedOn w:val="1"/>
    <w:next w:val="1"/>
    <w:unhideWhenUsed/>
    <w:qFormat/>
    <w:uiPriority w:val="39"/>
  </w:style>
  <w:style w:type="paragraph" w:styleId="60">
    <w:name w:val="List Continue 4"/>
    <w:basedOn w:val="1"/>
    <w:unhideWhenUsed/>
    <w:qFormat/>
    <w:uiPriority w:val="0"/>
    <w:pPr>
      <w:spacing w:after="120"/>
      <w:ind w:left="1680" w:leftChars="800"/>
      <w:contextualSpacing/>
    </w:pPr>
  </w:style>
  <w:style w:type="paragraph" w:styleId="61">
    <w:name w:val="toc 4"/>
    <w:basedOn w:val="1"/>
    <w:next w:val="1"/>
    <w:unhideWhenUsed/>
    <w:qFormat/>
    <w:uiPriority w:val="39"/>
    <w:pPr>
      <w:ind w:left="1260" w:leftChars="600"/>
    </w:pPr>
  </w:style>
  <w:style w:type="paragraph" w:styleId="62">
    <w:name w:val="index heading"/>
    <w:basedOn w:val="1"/>
    <w:next w:val="63"/>
    <w:unhideWhenUsed/>
    <w:qFormat/>
    <w:uiPriority w:val="0"/>
    <w:rPr>
      <w:rFonts w:asciiTheme="majorHAnsi" w:hAnsiTheme="majorHAnsi" w:eastAsiaTheme="majorEastAsia" w:cstheme="majorBidi"/>
      <w:b/>
      <w:bCs/>
    </w:rPr>
  </w:style>
  <w:style w:type="paragraph" w:styleId="63">
    <w:name w:val="index 1"/>
    <w:basedOn w:val="1"/>
    <w:next w:val="1"/>
    <w:unhideWhenUsed/>
    <w:qFormat/>
    <w:uiPriority w:val="0"/>
  </w:style>
  <w:style w:type="paragraph" w:styleId="64">
    <w:name w:val="Subtitle"/>
    <w:basedOn w:val="1"/>
    <w:next w:val="1"/>
    <w:link w:val="12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unhideWhenUsed/>
    <w:qFormat/>
    <w:uiPriority w:val="0"/>
    <w:pPr>
      <w:numPr>
        <w:ilvl w:val="0"/>
        <w:numId w:val="10"/>
      </w:numPr>
      <w:contextualSpacing/>
    </w:pPr>
  </w:style>
  <w:style w:type="paragraph" w:styleId="66">
    <w:name w:val="List"/>
    <w:basedOn w:val="1"/>
    <w:unhideWhenUsed/>
    <w:qFormat/>
    <w:uiPriority w:val="0"/>
    <w:pPr>
      <w:ind w:left="200" w:hanging="200" w:hangingChars="200"/>
      <w:contextualSpacing/>
    </w:pPr>
  </w:style>
  <w:style w:type="paragraph" w:styleId="67">
    <w:name w:val="footnote text"/>
    <w:basedOn w:val="1"/>
    <w:link w:val="108"/>
    <w:unhideWhenUsed/>
    <w:qFormat/>
    <w:uiPriority w:val="99"/>
    <w:pPr>
      <w:snapToGrid w:val="0"/>
      <w:jc w:val="left"/>
    </w:pPr>
    <w:rPr>
      <w:sz w:val="18"/>
      <w:szCs w:val="18"/>
    </w:rPr>
  </w:style>
  <w:style w:type="paragraph" w:styleId="68">
    <w:name w:val="toc 6"/>
    <w:basedOn w:val="1"/>
    <w:next w:val="1"/>
    <w:unhideWhenUsed/>
    <w:qFormat/>
    <w:uiPriority w:val="39"/>
    <w:pPr>
      <w:ind w:left="2100" w:leftChars="1000"/>
    </w:pPr>
  </w:style>
  <w:style w:type="paragraph" w:styleId="69">
    <w:name w:val="List 5"/>
    <w:basedOn w:val="1"/>
    <w:unhideWhenUsed/>
    <w:qFormat/>
    <w:uiPriority w:val="0"/>
    <w:pPr>
      <w:ind w:left="100" w:leftChars="800" w:hanging="200" w:hangingChars="200"/>
      <w:contextualSpacing/>
    </w:pPr>
  </w:style>
  <w:style w:type="paragraph" w:styleId="70">
    <w:name w:val="Body Text Indent 3"/>
    <w:basedOn w:val="1"/>
    <w:link w:val="147"/>
    <w:unhideWhenUsed/>
    <w:qFormat/>
    <w:uiPriority w:val="0"/>
    <w:pPr>
      <w:spacing w:after="120"/>
      <w:ind w:left="420" w:leftChars="200"/>
    </w:pPr>
    <w:rPr>
      <w:sz w:val="16"/>
      <w:szCs w:val="16"/>
    </w:rPr>
  </w:style>
  <w:style w:type="paragraph" w:styleId="71">
    <w:name w:val="index 7"/>
    <w:basedOn w:val="1"/>
    <w:next w:val="1"/>
    <w:unhideWhenUsed/>
    <w:qFormat/>
    <w:uiPriority w:val="0"/>
    <w:pPr>
      <w:ind w:left="1200" w:leftChars="1200"/>
    </w:pPr>
  </w:style>
  <w:style w:type="paragraph" w:styleId="72">
    <w:name w:val="index 9"/>
    <w:basedOn w:val="1"/>
    <w:next w:val="1"/>
    <w:unhideWhenUsed/>
    <w:qFormat/>
    <w:uiPriority w:val="0"/>
    <w:pPr>
      <w:ind w:left="1600" w:leftChars="1600"/>
    </w:pPr>
  </w:style>
  <w:style w:type="paragraph" w:styleId="73">
    <w:name w:val="table of figures"/>
    <w:basedOn w:val="1"/>
    <w:next w:val="1"/>
    <w:unhideWhenUsed/>
    <w:qFormat/>
    <w:uiPriority w:val="0"/>
    <w:pPr>
      <w:ind w:left="200" w:leftChars="200" w:hanging="200" w:hangingChars="200"/>
    </w:pPr>
  </w:style>
  <w:style w:type="paragraph" w:styleId="74">
    <w:name w:val="toc 2"/>
    <w:basedOn w:val="1"/>
    <w:next w:val="1"/>
    <w:unhideWhenUsed/>
    <w:qFormat/>
    <w:uiPriority w:val="39"/>
    <w:pPr>
      <w:ind w:left="420" w:leftChars="200"/>
    </w:pPr>
  </w:style>
  <w:style w:type="paragraph" w:styleId="75">
    <w:name w:val="toc 9"/>
    <w:basedOn w:val="1"/>
    <w:next w:val="1"/>
    <w:unhideWhenUsed/>
    <w:qFormat/>
    <w:uiPriority w:val="39"/>
    <w:pPr>
      <w:ind w:left="3360" w:leftChars="1600"/>
    </w:pPr>
  </w:style>
  <w:style w:type="paragraph" w:styleId="76">
    <w:name w:val="Body Text 2"/>
    <w:basedOn w:val="1"/>
    <w:link w:val="144"/>
    <w:unhideWhenUsed/>
    <w:qFormat/>
    <w:uiPriority w:val="0"/>
    <w:pPr>
      <w:spacing w:after="120" w:line="480" w:lineRule="auto"/>
    </w:pPr>
  </w:style>
  <w:style w:type="paragraph" w:styleId="77">
    <w:name w:val="List 4"/>
    <w:basedOn w:val="1"/>
    <w:unhideWhenUsed/>
    <w:qFormat/>
    <w:uiPriority w:val="0"/>
    <w:pPr>
      <w:ind w:left="100" w:leftChars="600" w:hanging="200" w:hangingChars="200"/>
      <w:contextualSpacing/>
    </w:pPr>
  </w:style>
  <w:style w:type="paragraph" w:styleId="78">
    <w:name w:val="List Continue 2"/>
    <w:basedOn w:val="1"/>
    <w:unhideWhenUsed/>
    <w:qFormat/>
    <w:uiPriority w:val="0"/>
    <w:pPr>
      <w:spacing w:after="120"/>
      <w:ind w:left="840" w:leftChars="400"/>
      <w:contextualSpacing/>
    </w:pPr>
  </w:style>
  <w:style w:type="paragraph" w:styleId="79">
    <w:name w:val="Message Header"/>
    <w:basedOn w:val="1"/>
    <w:link w:val="137"/>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8"/>
    <w:unhideWhenUsed/>
    <w:qFormat/>
    <w:uiPriority w:val="0"/>
    <w:rPr>
      <w:rFonts w:ascii="Courier New" w:hAnsi="Courier New" w:cs="Courier New"/>
      <w:sz w:val="20"/>
      <w:szCs w:val="20"/>
    </w:rPr>
  </w:style>
  <w:style w:type="paragraph" w:styleId="81">
    <w:name w:val="Normal (Web)"/>
    <w:basedOn w:val="1"/>
    <w:unhideWhenUsed/>
    <w:qFormat/>
    <w:uiPriority w:val="0"/>
    <w:rPr>
      <w:rFonts w:ascii="Times New Roman" w:hAnsi="Times New Roman" w:cs="Times New Roman"/>
      <w:sz w:val="24"/>
      <w:szCs w:val="24"/>
    </w:rPr>
  </w:style>
  <w:style w:type="paragraph" w:styleId="82">
    <w:name w:val="List Continue 3"/>
    <w:basedOn w:val="1"/>
    <w:unhideWhenUsed/>
    <w:qFormat/>
    <w:uiPriority w:val="0"/>
    <w:pPr>
      <w:spacing w:after="120"/>
      <w:ind w:left="1260" w:leftChars="600"/>
      <w:contextualSpacing/>
    </w:pPr>
  </w:style>
  <w:style w:type="paragraph" w:styleId="83">
    <w:name w:val="index 2"/>
    <w:basedOn w:val="1"/>
    <w:next w:val="1"/>
    <w:unhideWhenUsed/>
    <w:qFormat/>
    <w:uiPriority w:val="0"/>
    <w:pPr>
      <w:ind w:left="200" w:leftChars="200"/>
    </w:pPr>
  </w:style>
  <w:style w:type="paragraph" w:styleId="84">
    <w:name w:val="Title"/>
    <w:basedOn w:val="1"/>
    <w:next w:val="1"/>
    <w:link w:val="120"/>
    <w:qFormat/>
    <w:uiPriority w:val="1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31"/>
    <w:unhideWhenUsed/>
    <w:qFormat/>
    <w:uiPriority w:val="0"/>
    <w:rPr>
      <w:b/>
      <w:bCs/>
    </w:rPr>
  </w:style>
  <w:style w:type="paragraph" w:styleId="86">
    <w:name w:val="Body Text First Indent"/>
    <w:basedOn w:val="34"/>
    <w:link w:val="141"/>
    <w:unhideWhenUsed/>
    <w:qFormat/>
    <w:uiPriority w:val="0"/>
    <w:pPr>
      <w:ind w:firstLine="420" w:firstLineChars="100"/>
    </w:pPr>
  </w:style>
  <w:style w:type="paragraph" w:styleId="87">
    <w:name w:val="Body Text First Indent 2"/>
    <w:basedOn w:val="35"/>
    <w:link w:val="143"/>
    <w:unhideWhenUsed/>
    <w:qFormat/>
    <w:uiPriority w:val="0"/>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FollowedHyperlink"/>
    <w:unhideWhenUsed/>
    <w:qFormat/>
    <w:uiPriority w:val="99"/>
    <w:rPr>
      <w:color w:val="800080"/>
      <w:u w:val="single"/>
    </w:rPr>
  </w:style>
  <w:style w:type="character" w:styleId="92">
    <w:name w:val="Hyperlink"/>
    <w:unhideWhenUsed/>
    <w:qFormat/>
    <w:uiPriority w:val="99"/>
    <w:rPr>
      <w:color w:val="0000FF"/>
      <w:u w:val="single"/>
    </w:rPr>
  </w:style>
  <w:style w:type="character" w:styleId="93">
    <w:name w:val="annotation reference"/>
    <w:basedOn w:val="90"/>
    <w:unhideWhenUsed/>
    <w:qFormat/>
    <w:uiPriority w:val="0"/>
    <w:rPr>
      <w:sz w:val="21"/>
      <w:szCs w:val="21"/>
    </w:rPr>
  </w:style>
  <w:style w:type="character" w:styleId="94">
    <w:name w:val="footnote reference"/>
    <w:unhideWhenUsed/>
    <w:qFormat/>
    <w:uiPriority w:val="99"/>
    <w:rPr>
      <w:vertAlign w:val="superscript"/>
    </w:rPr>
  </w:style>
  <w:style w:type="character" w:customStyle="1" w:styleId="95">
    <w:name w:val="标题 3 字符"/>
    <w:link w:val="5"/>
    <w:qFormat/>
    <w:uiPriority w:val="9"/>
    <w:rPr>
      <w:rFonts w:ascii="Calibri" w:hAnsi="Calibri" w:eastAsia="宋体" w:cs="Times New Roman"/>
      <w:b/>
      <w:bCs/>
      <w:sz w:val="32"/>
      <w:szCs w:val="32"/>
    </w:rPr>
  </w:style>
  <w:style w:type="character" w:customStyle="1" w:styleId="96">
    <w:name w:val="标题 1 字符"/>
    <w:link w:val="3"/>
    <w:qFormat/>
    <w:uiPriority w:val="9"/>
    <w:rPr>
      <w:rFonts w:ascii="Calibri" w:hAnsi="Calibri" w:eastAsia="宋体" w:cs="Times New Roman"/>
      <w:b/>
      <w:bCs/>
      <w:kern w:val="44"/>
      <w:sz w:val="44"/>
      <w:szCs w:val="44"/>
    </w:rPr>
  </w:style>
  <w:style w:type="character" w:customStyle="1" w:styleId="97">
    <w:name w:val="标题 2 字符"/>
    <w:link w:val="4"/>
    <w:qFormat/>
    <w:uiPriority w:val="9"/>
    <w:rPr>
      <w:rFonts w:ascii="Cambria" w:hAnsi="Cambria" w:eastAsia="宋体" w:cs="黑体"/>
      <w:b/>
      <w:bCs/>
      <w:sz w:val="32"/>
      <w:szCs w:val="32"/>
    </w:rPr>
  </w:style>
  <w:style w:type="character" w:customStyle="1" w:styleId="98">
    <w:name w:val="标题 4 字符"/>
    <w:basedOn w:val="90"/>
    <w:link w:val="6"/>
    <w:semiHidden/>
    <w:qFormat/>
    <w:uiPriority w:val="9"/>
    <w:rPr>
      <w:rFonts w:asciiTheme="majorHAnsi" w:hAnsiTheme="majorHAnsi" w:eastAsiaTheme="majorEastAsia" w:cstheme="majorBidi"/>
      <w:b/>
      <w:bCs/>
      <w:kern w:val="2"/>
      <w:sz w:val="28"/>
      <w:szCs w:val="28"/>
    </w:rPr>
  </w:style>
  <w:style w:type="character" w:customStyle="1" w:styleId="99">
    <w:name w:val="标题 5 字符"/>
    <w:basedOn w:val="90"/>
    <w:link w:val="7"/>
    <w:semiHidden/>
    <w:qFormat/>
    <w:uiPriority w:val="9"/>
    <w:rPr>
      <w:rFonts w:ascii="Calibri" w:hAnsi="Calibri" w:cs="黑体"/>
      <w:b/>
      <w:bCs/>
      <w:kern w:val="2"/>
      <w:sz w:val="28"/>
      <w:szCs w:val="28"/>
    </w:rPr>
  </w:style>
  <w:style w:type="character" w:customStyle="1" w:styleId="100">
    <w:name w:val="标题 6 字符"/>
    <w:basedOn w:val="90"/>
    <w:link w:val="8"/>
    <w:semiHidden/>
    <w:qFormat/>
    <w:uiPriority w:val="9"/>
    <w:rPr>
      <w:rFonts w:asciiTheme="majorHAnsi" w:hAnsiTheme="majorHAnsi" w:eastAsiaTheme="majorEastAsia" w:cstheme="majorBidi"/>
      <w:b/>
      <w:bCs/>
      <w:kern w:val="2"/>
      <w:sz w:val="24"/>
      <w:szCs w:val="24"/>
    </w:rPr>
  </w:style>
  <w:style w:type="character" w:customStyle="1" w:styleId="101">
    <w:name w:val="标题 7 字符"/>
    <w:basedOn w:val="90"/>
    <w:link w:val="9"/>
    <w:semiHidden/>
    <w:qFormat/>
    <w:uiPriority w:val="9"/>
    <w:rPr>
      <w:rFonts w:ascii="Calibri" w:hAnsi="Calibri" w:cs="黑体"/>
      <w:b/>
      <w:bCs/>
      <w:kern w:val="2"/>
      <w:sz w:val="24"/>
      <w:szCs w:val="24"/>
    </w:rPr>
  </w:style>
  <w:style w:type="character" w:customStyle="1" w:styleId="102">
    <w:name w:val="标题 8 字符"/>
    <w:basedOn w:val="90"/>
    <w:link w:val="10"/>
    <w:semiHidden/>
    <w:qFormat/>
    <w:uiPriority w:val="9"/>
    <w:rPr>
      <w:rFonts w:asciiTheme="majorHAnsi" w:hAnsiTheme="majorHAnsi" w:eastAsiaTheme="majorEastAsia" w:cstheme="majorBidi"/>
      <w:kern w:val="2"/>
      <w:sz w:val="24"/>
      <w:szCs w:val="24"/>
    </w:rPr>
  </w:style>
  <w:style w:type="character" w:customStyle="1" w:styleId="103">
    <w:name w:val="标题 9 字符"/>
    <w:basedOn w:val="90"/>
    <w:link w:val="11"/>
    <w:semiHidden/>
    <w:qFormat/>
    <w:uiPriority w:val="9"/>
    <w:rPr>
      <w:rFonts w:asciiTheme="majorHAnsi" w:hAnsiTheme="majorHAnsi" w:eastAsiaTheme="majorEastAsia" w:cstheme="majorBidi"/>
      <w:kern w:val="2"/>
      <w:sz w:val="21"/>
      <w:szCs w:val="21"/>
    </w:rPr>
  </w:style>
  <w:style w:type="character" w:customStyle="1" w:styleId="104">
    <w:name w:val="文档结构图 字符"/>
    <w:link w:val="26"/>
    <w:semiHidden/>
    <w:qFormat/>
    <w:uiPriority w:val="99"/>
    <w:rPr>
      <w:rFonts w:ascii="宋体" w:eastAsia="宋体"/>
      <w:sz w:val="18"/>
      <w:szCs w:val="18"/>
    </w:rPr>
  </w:style>
  <w:style w:type="character" w:customStyle="1" w:styleId="105">
    <w:name w:val="批注框文本 字符"/>
    <w:link w:val="54"/>
    <w:semiHidden/>
    <w:qFormat/>
    <w:uiPriority w:val="99"/>
    <w:rPr>
      <w:sz w:val="18"/>
      <w:szCs w:val="18"/>
    </w:rPr>
  </w:style>
  <w:style w:type="character" w:customStyle="1" w:styleId="106">
    <w:name w:val="页脚 字符"/>
    <w:link w:val="55"/>
    <w:qFormat/>
    <w:uiPriority w:val="99"/>
    <w:rPr>
      <w:sz w:val="18"/>
      <w:szCs w:val="18"/>
    </w:rPr>
  </w:style>
  <w:style w:type="character" w:customStyle="1" w:styleId="107">
    <w:name w:val="页眉 字符"/>
    <w:link w:val="57"/>
    <w:qFormat/>
    <w:uiPriority w:val="99"/>
    <w:rPr>
      <w:sz w:val="18"/>
      <w:szCs w:val="18"/>
    </w:rPr>
  </w:style>
  <w:style w:type="character" w:customStyle="1" w:styleId="108">
    <w:name w:val="脚注文本 字符"/>
    <w:link w:val="67"/>
    <w:semiHidden/>
    <w:qFormat/>
    <w:uiPriority w:val="99"/>
    <w:rPr>
      <w:sz w:val="18"/>
      <w:szCs w:val="18"/>
    </w:rPr>
  </w:style>
  <w:style w:type="paragraph" w:customStyle="1" w:styleId="109">
    <w:name w:val="列出段落1"/>
    <w:basedOn w:val="1"/>
    <w:qFormat/>
    <w:uiPriority w:val="34"/>
    <w:pPr>
      <w:ind w:firstLine="420" w:firstLineChars="200"/>
    </w:pPr>
    <w:rPr>
      <w:rFonts w:cs="Times New Roman"/>
    </w:rPr>
  </w:style>
  <w:style w:type="paragraph" w:customStyle="1" w:styleId="1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xl6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1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5">
    <w:name w:val="xl69"/>
    <w:basedOn w:val="1"/>
    <w:qFormat/>
    <w:uiPriority w:val="0"/>
    <w:pPr>
      <w:widowControl/>
      <w:pBdr>
        <w:bottom w:val="single" w:color="auto" w:sz="8" w:space="0"/>
        <w:right w:val="single" w:color="auto" w:sz="8" w:space="0"/>
      </w:pBdr>
      <w:spacing w:before="100" w:beforeAutospacing="1" w:after="100" w:afterAutospacing="1"/>
      <w:jc w:val="center"/>
    </w:pPr>
    <w:rPr>
      <w:rFonts w:cs="Calibri"/>
      <w:color w:val="000000"/>
      <w:kern w:val="0"/>
      <w:sz w:val="18"/>
      <w:szCs w:val="18"/>
    </w:rPr>
  </w:style>
  <w:style w:type="paragraph" w:customStyle="1" w:styleId="116">
    <w:name w:val="xl70"/>
    <w:basedOn w:val="1"/>
    <w:qFormat/>
    <w:uiPriority w:val="0"/>
    <w:pPr>
      <w:widowControl/>
      <w:pBdr>
        <w:bottom w:val="single" w:color="auto" w:sz="8" w:space="0"/>
        <w:right w:val="single" w:color="auto" w:sz="8" w:space="0"/>
      </w:pBdr>
      <w:spacing w:before="100" w:beforeAutospacing="1" w:after="100" w:afterAutospacing="1"/>
      <w:jc w:val="center"/>
    </w:pPr>
    <w:rPr>
      <w:rFonts w:cs="Calibri"/>
      <w:color w:val="000000"/>
      <w:kern w:val="0"/>
      <w:sz w:val="18"/>
      <w:szCs w:val="18"/>
    </w:rPr>
  </w:style>
  <w:style w:type="character" w:customStyle="1" w:styleId="117">
    <w:name w:val="HTML 地址 字符"/>
    <w:basedOn w:val="90"/>
    <w:link w:val="41"/>
    <w:semiHidden/>
    <w:qFormat/>
    <w:uiPriority w:val="0"/>
    <w:rPr>
      <w:rFonts w:ascii="Calibri" w:hAnsi="Calibri" w:cs="黑体"/>
      <w:i/>
      <w:iCs/>
      <w:kern w:val="2"/>
      <w:sz w:val="21"/>
      <w:szCs w:val="22"/>
    </w:rPr>
  </w:style>
  <w:style w:type="character" w:customStyle="1" w:styleId="118">
    <w:name w:val="HTML 预设格式 字符"/>
    <w:basedOn w:val="90"/>
    <w:link w:val="80"/>
    <w:semiHidden/>
    <w:qFormat/>
    <w:uiPriority w:val="0"/>
    <w:rPr>
      <w:rFonts w:ascii="Courier New" w:hAnsi="Courier New" w:cs="Courier New"/>
      <w:kern w:val="2"/>
    </w:rPr>
  </w:style>
  <w:style w:type="paragraph" w:customStyle="1" w:styleId="119">
    <w:name w:val="TOC 标题1"/>
    <w:basedOn w:val="3"/>
    <w:next w:val="1"/>
    <w:unhideWhenUsed/>
    <w:qFormat/>
    <w:uiPriority w:val="39"/>
    <w:pPr>
      <w:outlineLvl w:val="9"/>
    </w:pPr>
    <w:rPr>
      <w:rFonts w:cs="黑体"/>
    </w:rPr>
  </w:style>
  <w:style w:type="character" w:customStyle="1" w:styleId="120">
    <w:name w:val="标题 字符"/>
    <w:basedOn w:val="90"/>
    <w:link w:val="84"/>
    <w:qFormat/>
    <w:uiPriority w:val="10"/>
    <w:rPr>
      <w:rFonts w:asciiTheme="majorHAnsi" w:hAnsiTheme="majorHAnsi" w:cstheme="majorBidi"/>
      <w:b/>
      <w:bCs/>
      <w:kern w:val="2"/>
      <w:sz w:val="32"/>
      <w:szCs w:val="32"/>
    </w:rPr>
  </w:style>
  <w:style w:type="character" w:customStyle="1" w:styleId="121">
    <w:name w:val="称呼 字符"/>
    <w:basedOn w:val="90"/>
    <w:link w:val="30"/>
    <w:semiHidden/>
    <w:qFormat/>
    <w:uiPriority w:val="0"/>
    <w:rPr>
      <w:rFonts w:ascii="Calibri" w:hAnsi="Calibri" w:cs="黑体"/>
      <w:kern w:val="2"/>
      <w:sz w:val="21"/>
      <w:szCs w:val="22"/>
    </w:rPr>
  </w:style>
  <w:style w:type="character" w:customStyle="1" w:styleId="122">
    <w:name w:val="纯文本 字符"/>
    <w:basedOn w:val="90"/>
    <w:link w:val="45"/>
    <w:semiHidden/>
    <w:qFormat/>
    <w:uiPriority w:val="0"/>
    <w:rPr>
      <w:rFonts w:ascii="宋体" w:hAnsi="Courier New" w:cs="Courier New"/>
      <w:kern w:val="2"/>
      <w:sz w:val="21"/>
      <w:szCs w:val="21"/>
    </w:rPr>
  </w:style>
  <w:style w:type="character" w:customStyle="1" w:styleId="123">
    <w:name w:val="电子邮件签名 字符"/>
    <w:basedOn w:val="90"/>
    <w:link w:val="19"/>
    <w:semiHidden/>
    <w:qFormat/>
    <w:uiPriority w:val="0"/>
    <w:rPr>
      <w:rFonts w:ascii="Calibri" w:hAnsi="Calibri" w:cs="黑体"/>
      <w:kern w:val="2"/>
      <w:sz w:val="21"/>
      <w:szCs w:val="22"/>
    </w:rPr>
  </w:style>
  <w:style w:type="character" w:customStyle="1" w:styleId="124">
    <w:name w:val="副标题 字符"/>
    <w:basedOn w:val="90"/>
    <w:link w:val="64"/>
    <w:qFormat/>
    <w:uiPriority w:val="11"/>
    <w:rPr>
      <w:rFonts w:asciiTheme="majorHAnsi" w:hAnsiTheme="majorHAnsi" w:cstheme="majorBidi"/>
      <w:b/>
      <w:bCs/>
      <w:kern w:val="28"/>
      <w:sz w:val="32"/>
      <w:szCs w:val="32"/>
    </w:rPr>
  </w:style>
  <w:style w:type="character" w:customStyle="1" w:styleId="125">
    <w:name w:val="宏文本 字符"/>
    <w:basedOn w:val="90"/>
    <w:link w:val="2"/>
    <w:semiHidden/>
    <w:qFormat/>
    <w:uiPriority w:val="0"/>
    <w:rPr>
      <w:rFonts w:ascii="Courier New" w:hAnsi="Courier New" w:cs="Courier New"/>
      <w:kern w:val="2"/>
      <w:sz w:val="24"/>
      <w:szCs w:val="24"/>
    </w:rPr>
  </w:style>
  <w:style w:type="character" w:customStyle="1" w:styleId="126">
    <w:name w:val="结束语 字符"/>
    <w:basedOn w:val="90"/>
    <w:link w:val="32"/>
    <w:semiHidden/>
    <w:qFormat/>
    <w:uiPriority w:val="0"/>
    <w:rPr>
      <w:rFonts w:ascii="Calibri" w:hAnsi="Calibri" w:cs="黑体"/>
      <w:kern w:val="2"/>
      <w:sz w:val="21"/>
      <w:szCs w:val="22"/>
    </w:rPr>
  </w:style>
  <w:style w:type="paragraph" w:customStyle="1" w:styleId="127">
    <w:name w:val="列出段落2"/>
    <w:basedOn w:val="1"/>
    <w:unhideWhenUsed/>
    <w:qFormat/>
    <w:uiPriority w:val="99"/>
    <w:pPr>
      <w:ind w:firstLine="420" w:firstLineChars="200"/>
    </w:pPr>
  </w:style>
  <w:style w:type="paragraph" w:customStyle="1" w:styleId="128">
    <w:name w:val="明显引用1"/>
    <w:basedOn w:val="1"/>
    <w:next w:val="1"/>
    <w:link w:val="129"/>
    <w:unhideWhenUsed/>
    <w:qFormat/>
    <w:uiPriority w:val="9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29">
    <w:name w:val="明显引用 Char"/>
    <w:basedOn w:val="90"/>
    <w:link w:val="128"/>
    <w:semiHidden/>
    <w:qFormat/>
    <w:uiPriority w:val="99"/>
    <w:rPr>
      <w:rFonts w:ascii="Calibri" w:hAnsi="Calibri" w:cs="黑体"/>
      <w:b/>
      <w:bCs/>
      <w:i/>
      <w:iCs/>
      <w:color w:val="4F81BD" w:themeColor="accent1"/>
      <w:kern w:val="2"/>
      <w:sz w:val="21"/>
      <w:szCs w:val="22"/>
      <w14:textFill>
        <w14:solidFill>
          <w14:schemeClr w14:val="accent1"/>
        </w14:solidFill>
      </w14:textFill>
    </w:rPr>
  </w:style>
  <w:style w:type="character" w:customStyle="1" w:styleId="130">
    <w:name w:val="批注文字 字符"/>
    <w:basedOn w:val="90"/>
    <w:link w:val="28"/>
    <w:semiHidden/>
    <w:qFormat/>
    <w:uiPriority w:val="0"/>
    <w:rPr>
      <w:rFonts w:ascii="Calibri" w:hAnsi="Calibri" w:cs="黑体"/>
      <w:kern w:val="2"/>
      <w:sz w:val="21"/>
      <w:szCs w:val="22"/>
    </w:rPr>
  </w:style>
  <w:style w:type="character" w:customStyle="1" w:styleId="131">
    <w:name w:val="批注主题 字符"/>
    <w:basedOn w:val="130"/>
    <w:link w:val="85"/>
    <w:semiHidden/>
    <w:qFormat/>
    <w:uiPriority w:val="0"/>
    <w:rPr>
      <w:rFonts w:ascii="Calibri" w:hAnsi="Calibri" w:cs="黑体"/>
      <w:b/>
      <w:bCs/>
      <w:kern w:val="2"/>
      <w:sz w:val="21"/>
      <w:szCs w:val="22"/>
    </w:rPr>
  </w:style>
  <w:style w:type="character" w:customStyle="1" w:styleId="132">
    <w:name w:val="签名 字符"/>
    <w:basedOn w:val="90"/>
    <w:link w:val="58"/>
    <w:semiHidden/>
    <w:qFormat/>
    <w:uiPriority w:val="0"/>
    <w:rPr>
      <w:rFonts w:ascii="Calibri" w:hAnsi="Calibri" w:cs="黑体"/>
      <w:kern w:val="2"/>
      <w:sz w:val="21"/>
      <w:szCs w:val="22"/>
    </w:rPr>
  </w:style>
  <w:style w:type="character" w:customStyle="1" w:styleId="133">
    <w:name w:val="日期 字符"/>
    <w:basedOn w:val="90"/>
    <w:link w:val="50"/>
    <w:semiHidden/>
    <w:qFormat/>
    <w:uiPriority w:val="0"/>
    <w:rPr>
      <w:rFonts w:ascii="Calibri" w:hAnsi="Calibri" w:cs="黑体"/>
      <w:kern w:val="2"/>
      <w:sz w:val="21"/>
      <w:szCs w:val="22"/>
    </w:rPr>
  </w:style>
  <w:style w:type="paragraph" w:customStyle="1" w:styleId="134">
    <w:name w:val="书目1"/>
    <w:basedOn w:val="1"/>
    <w:next w:val="1"/>
    <w:unhideWhenUsed/>
    <w:qFormat/>
    <w:uiPriority w:val="37"/>
  </w:style>
  <w:style w:type="character" w:customStyle="1" w:styleId="135">
    <w:name w:val="尾注文本 字符"/>
    <w:basedOn w:val="90"/>
    <w:link w:val="52"/>
    <w:semiHidden/>
    <w:qFormat/>
    <w:uiPriority w:val="0"/>
    <w:rPr>
      <w:rFonts w:ascii="Calibri" w:hAnsi="Calibri" w:cs="黑体"/>
      <w:kern w:val="2"/>
      <w:sz w:val="21"/>
      <w:szCs w:val="22"/>
    </w:rPr>
  </w:style>
  <w:style w:type="paragraph" w:customStyle="1" w:styleId="136">
    <w:name w:val="无间隔1"/>
    <w:unhideWhenUsed/>
    <w:qFormat/>
    <w:uiPriority w:val="99"/>
    <w:pPr>
      <w:widowControl w:val="0"/>
      <w:jc w:val="both"/>
    </w:pPr>
    <w:rPr>
      <w:rFonts w:ascii="Calibri" w:hAnsi="Calibri" w:eastAsia="宋体" w:cs="黑体"/>
      <w:kern w:val="2"/>
      <w:sz w:val="21"/>
      <w:szCs w:val="22"/>
      <w:lang w:val="en-US" w:eastAsia="zh-CN" w:bidi="ar-SA"/>
    </w:rPr>
  </w:style>
  <w:style w:type="character" w:customStyle="1" w:styleId="137">
    <w:name w:val="信息标题 字符"/>
    <w:basedOn w:val="90"/>
    <w:link w:val="79"/>
    <w:semiHidden/>
    <w:qFormat/>
    <w:uiPriority w:val="0"/>
    <w:rPr>
      <w:rFonts w:asciiTheme="majorHAnsi" w:hAnsiTheme="majorHAnsi" w:eastAsiaTheme="majorEastAsia" w:cstheme="majorBidi"/>
      <w:kern w:val="2"/>
      <w:sz w:val="24"/>
      <w:szCs w:val="24"/>
      <w:shd w:val="pct20" w:color="auto" w:fill="auto"/>
    </w:rPr>
  </w:style>
  <w:style w:type="paragraph" w:customStyle="1" w:styleId="138">
    <w:name w:val="引用1"/>
    <w:basedOn w:val="1"/>
    <w:next w:val="1"/>
    <w:link w:val="139"/>
    <w:unhideWhenUsed/>
    <w:qFormat/>
    <w:uiPriority w:val="99"/>
    <w:rPr>
      <w:i/>
      <w:iCs/>
      <w:color w:val="000000" w:themeColor="text1"/>
      <w14:textFill>
        <w14:solidFill>
          <w14:schemeClr w14:val="tx1"/>
        </w14:solidFill>
      </w14:textFill>
    </w:rPr>
  </w:style>
  <w:style w:type="character" w:customStyle="1" w:styleId="139">
    <w:name w:val="引用 Char"/>
    <w:basedOn w:val="90"/>
    <w:link w:val="138"/>
    <w:semiHidden/>
    <w:qFormat/>
    <w:uiPriority w:val="99"/>
    <w:rPr>
      <w:rFonts w:ascii="Calibri" w:hAnsi="Calibri" w:cs="黑体"/>
      <w:i/>
      <w:iCs/>
      <w:color w:val="000000" w:themeColor="text1"/>
      <w:kern w:val="2"/>
      <w:sz w:val="21"/>
      <w:szCs w:val="22"/>
      <w14:textFill>
        <w14:solidFill>
          <w14:schemeClr w14:val="tx1"/>
        </w14:solidFill>
      </w14:textFill>
    </w:rPr>
  </w:style>
  <w:style w:type="character" w:customStyle="1" w:styleId="140">
    <w:name w:val="正文文本 字符"/>
    <w:basedOn w:val="90"/>
    <w:link w:val="34"/>
    <w:semiHidden/>
    <w:qFormat/>
    <w:uiPriority w:val="0"/>
    <w:rPr>
      <w:rFonts w:ascii="Calibri" w:hAnsi="Calibri" w:cs="黑体"/>
      <w:kern w:val="2"/>
      <w:sz w:val="21"/>
      <w:szCs w:val="22"/>
    </w:rPr>
  </w:style>
  <w:style w:type="character" w:customStyle="1" w:styleId="141">
    <w:name w:val="正文文本首行缩进 字符"/>
    <w:basedOn w:val="140"/>
    <w:link w:val="86"/>
    <w:semiHidden/>
    <w:qFormat/>
    <w:uiPriority w:val="0"/>
    <w:rPr>
      <w:rFonts w:ascii="Calibri" w:hAnsi="Calibri" w:cs="黑体"/>
      <w:kern w:val="2"/>
      <w:sz w:val="21"/>
      <w:szCs w:val="22"/>
    </w:rPr>
  </w:style>
  <w:style w:type="character" w:customStyle="1" w:styleId="142">
    <w:name w:val="正文文本缩进 字符"/>
    <w:basedOn w:val="90"/>
    <w:link w:val="35"/>
    <w:semiHidden/>
    <w:qFormat/>
    <w:uiPriority w:val="0"/>
    <w:rPr>
      <w:rFonts w:ascii="Calibri" w:hAnsi="Calibri" w:cs="黑体"/>
      <w:kern w:val="2"/>
      <w:sz w:val="21"/>
      <w:szCs w:val="22"/>
    </w:rPr>
  </w:style>
  <w:style w:type="character" w:customStyle="1" w:styleId="143">
    <w:name w:val="正文文本首行缩进 2 字符"/>
    <w:basedOn w:val="142"/>
    <w:link w:val="87"/>
    <w:semiHidden/>
    <w:qFormat/>
    <w:uiPriority w:val="0"/>
    <w:rPr>
      <w:rFonts w:ascii="Calibri" w:hAnsi="Calibri" w:cs="黑体"/>
      <w:kern w:val="2"/>
      <w:sz w:val="21"/>
      <w:szCs w:val="22"/>
    </w:rPr>
  </w:style>
  <w:style w:type="character" w:customStyle="1" w:styleId="144">
    <w:name w:val="正文文本 2 字符"/>
    <w:basedOn w:val="90"/>
    <w:link w:val="76"/>
    <w:semiHidden/>
    <w:qFormat/>
    <w:uiPriority w:val="0"/>
    <w:rPr>
      <w:rFonts w:ascii="Calibri" w:hAnsi="Calibri" w:cs="黑体"/>
      <w:kern w:val="2"/>
      <w:sz w:val="21"/>
      <w:szCs w:val="22"/>
    </w:rPr>
  </w:style>
  <w:style w:type="character" w:customStyle="1" w:styleId="145">
    <w:name w:val="正文文本 3 字符"/>
    <w:basedOn w:val="90"/>
    <w:link w:val="31"/>
    <w:semiHidden/>
    <w:qFormat/>
    <w:uiPriority w:val="0"/>
    <w:rPr>
      <w:rFonts w:ascii="Calibri" w:hAnsi="Calibri" w:cs="黑体"/>
      <w:kern w:val="2"/>
      <w:sz w:val="16"/>
      <w:szCs w:val="16"/>
    </w:rPr>
  </w:style>
  <w:style w:type="character" w:customStyle="1" w:styleId="146">
    <w:name w:val="正文文本缩进 2 字符"/>
    <w:basedOn w:val="90"/>
    <w:link w:val="51"/>
    <w:semiHidden/>
    <w:qFormat/>
    <w:uiPriority w:val="0"/>
    <w:rPr>
      <w:rFonts w:ascii="Calibri" w:hAnsi="Calibri" w:cs="黑体"/>
      <w:kern w:val="2"/>
      <w:sz w:val="21"/>
      <w:szCs w:val="22"/>
    </w:rPr>
  </w:style>
  <w:style w:type="character" w:customStyle="1" w:styleId="147">
    <w:name w:val="正文文本缩进 3 字符"/>
    <w:basedOn w:val="90"/>
    <w:link w:val="70"/>
    <w:semiHidden/>
    <w:qFormat/>
    <w:uiPriority w:val="0"/>
    <w:rPr>
      <w:rFonts w:ascii="Calibri" w:hAnsi="Calibri" w:cs="黑体"/>
      <w:kern w:val="2"/>
      <w:sz w:val="16"/>
      <w:szCs w:val="16"/>
    </w:rPr>
  </w:style>
  <w:style w:type="character" w:customStyle="1" w:styleId="148">
    <w:name w:val="注释标题 字符"/>
    <w:basedOn w:val="90"/>
    <w:link w:val="16"/>
    <w:semiHidden/>
    <w:qFormat/>
    <w:uiPriority w:val="0"/>
    <w:rPr>
      <w:rFonts w:ascii="Calibri" w:hAnsi="Calibri" w:cs="黑体"/>
      <w:kern w:val="2"/>
      <w:sz w:val="21"/>
      <w:szCs w:val="22"/>
    </w:rPr>
  </w:style>
  <w:style w:type="paragraph" w:customStyle="1" w:styleId="149">
    <w:name w:val="xl7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50">
    <w:name w:val="xl7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51">
    <w:name w:val="xl7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152">
    <w:name w:val="xl6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54">
    <w:name w:val="列出段落3"/>
    <w:basedOn w:val="1"/>
    <w:unhideWhenUsed/>
    <w:qFormat/>
    <w:uiPriority w:val="99"/>
    <w:pPr>
      <w:ind w:firstLine="420" w:firstLineChars="200"/>
    </w:pPr>
  </w:style>
  <w:style w:type="paragraph" w:customStyle="1" w:styleId="155">
    <w:name w:val="et2"/>
    <w:basedOn w:val="1"/>
    <w:qFormat/>
    <w:uiPriority w:val="0"/>
    <w:pPr>
      <w:widowControl/>
      <w:spacing w:before="100" w:beforeAutospacing="1" w:after="100" w:afterAutospacing="1"/>
      <w:jc w:val="left"/>
      <w:textAlignment w:val="bottom"/>
    </w:pPr>
    <w:rPr>
      <w:rFonts w:ascii="宋体" w:hAnsi="宋体" w:cs="宋体"/>
      <w:color w:val="000000"/>
      <w:kern w:val="0"/>
      <w:sz w:val="22"/>
    </w:rPr>
  </w:style>
  <w:style w:type="paragraph" w:customStyle="1" w:styleId="156">
    <w:name w:val="et3"/>
    <w:basedOn w:val="1"/>
    <w:qFormat/>
    <w:uiPriority w:val="0"/>
    <w:pPr>
      <w:widowControl/>
      <w:spacing w:before="100" w:beforeAutospacing="1" w:after="100" w:afterAutospacing="1"/>
      <w:jc w:val="left"/>
      <w:textAlignment w:val="bottom"/>
    </w:pPr>
    <w:rPr>
      <w:rFonts w:ascii="宋体" w:hAnsi="宋体" w:cs="宋体"/>
      <w:color w:val="000000"/>
      <w:kern w:val="0"/>
      <w:sz w:val="22"/>
    </w:rPr>
  </w:style>
  <w:style w:type="paragraph" w:customStyle="1" w:styleId="157">
    <w:name w:val="et4"/>
    <w:basedOn w:val="1"/>
    <w:qFormat/>
    <w:uiPriority w:val="0"/>
    <w:pPr>
      <w:widowControl/>
      <w:spacing w:before="100" w:beforeAutospacing="1" w:after="100" w:afterAutospacing="1"/>
      <w:jc w:val="left"/>
      <w:textAlignment w:val="bottom"/>
    </w:pPr>
    <w:rPr>
      <w:rFonts w:ascii="宋体" w:hAnsi="宋体" w:cs="宋体"/>
      <w:color w:val="000000"/>
      <w:kern w:val="0"/>
      <w:sz w:val="22"/>
    </w:rPr>
  </w:style>
  <w:style w:type="paragraph" w:customStyle="1" w:styleId="158">
    <w:name w:val="et5"/>
    <w:basedOn w:val="1"/>
    <w:qFormat/>
    <w:uiPriority w:val="0"/>
    <w:pPr>
      <w:widowControl/>
      <w:spacing w:before="100" w:beforeAutospacing="1" w:after="100" w:afterAutospacing="1"/>
      <w:jc w:val="left"/>
      <w:textAlignment w:val="bottom"/>
    </w:pPr>
    <w:rPr>
      <w:rFonts w:ascii="宋体" w:hAnsi="宋体" w:cs="宋体"/>
      <w:color w:val="000000"/>
      <w:kern w:val="0"/>
      <w:sz w:val="22"/>
    </w:rPr>
  </w:style>
  <w:style w:type="paragraph" w:customStyle="1" w:styleId="159">
    <w:name w:val="et6"/>
    <w:basedOn w:val="1"/>
    <w:qFormat/>
    <w:uiPriority w:val="0"/>
    <w:pPr>
      <w:widowControl/>
      <w:spacing w:before="100" w:beforeAutospacing="1" w:after="100" w:afterAutospacing="1"/>
      <w:jc w:val="left"/>
      <w:textAlignment w:val="bottom"/>
    </w:pPr>
    <w:rPr>
      <w:rFonts w:ascii="宋体" w:hAnsi="宋体" w:cs="宋体"/>
      <w:color w:val="000000"/>
      <w:kern w:val="0"/>
      <w:sz w:val="22"/>
    </w:rPr>
  </w:style>
  <w:style w:type="paragraph" w:customStyle="1" w:styleId="160">
    <w:name w:val="et7"/>
    <w:basedOn w:val="1"/>
    <w:qFormat/>
    <w:uiPriority w:val="0"/>
    <w:pPr>
      <w:widowControl/>
      <w:spacing w:before="100" w:beforeAutospacing="1" w:after="100" w:afterAutospacing="1"/>
      <w:jc w:val="left"/>
      <w:textAlignment w:val="bottom"/>
    </w:pPr>
    <w:rPr>
      <w:rFonts w:ascii="宋体" w:hAnsi="宋体" w:cs="宋体"/>
      <w:color w:val="000000"/>
      <w:kern w:val="0"/>
      <w:sz w:val="22"/>
    </w:rPr>
  </w:style>
  <w:style w:type="paragraph" w:styleId="161">
    <w:name w:val="List Paragraph"/>
    <w:basedOn w:val="1"/>
    <w:semiHidden/>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A35EC-1777-4A8B-B843-1A95F2A9513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32</Pages>
  <Words>15278</Words>
  <Characters>21352</Characters>
  <Lines>176</Lines>
  <Paragraphs>49</Paragraphs>
  <TotalTime>25</TotalTime>
  <ScaleCrop>false</ScaleCrop>
  <LinksUpToDate>false</LinksUpToDate>
  <CharactersWithSpaces>21352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2018-08-16T08:09:00Z</dcterms:created>
  <dc:creator>LENOVO User</dc:creator>
  <cp:lastModifiedBy>BMGJW鱼</cp:lastModifiedBy>
  <cp:lastPrinted>2015-11-03T02:25:00Z</cp:lastPrinted>
  <dcterms:modified xsi:type="dcterms:W3CDTF">2022-08-25T10:20:43Z</dcterms:modified>
  <cp:revision>747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95CE5058CDED439B8013AAB0E536A9F5</vt:lpwstr>
  </property>
</Properties>
</file>