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A6C" w:rsidRPr="004F1A6C" w:rsidRDefault="004F1A6C" w:rsidP="00F75B2E">
      <w:pPr>
        <w:jc w:val="center"/>
        <w:rPr>
          <w:rFonts w:ascii="方正小标宋简体" w:eastAsia="方正小标宋简体" w:hAnsi="仿宋"/>
          <w:b/>
          <w:sz w:val="48"/>
          <w:szCs w:val="48"/>
        </w:rPr>
      </w:pPr>
      <w:r w:rsidRPr="004F1A6C">
        <w:rPr>
          <w:rFonts w:ascii="方正小标宋简体" w:eastAsia="方正小标宋简体" w:hAnsi="仿宋" w:hint="eastAsia"/>
          <w:b/>
          <w:sz w:val="48"/>
          <w:szCs w:val="48"/>
        </w:rPr>
        <w:t>初心与使命</w:t>
      </w:r>
    </w:p>
    <w:p w:rsidR="0076325E" w:rsidRPr="004F1A6C" w:rsidRDefault="004F1A6C" w:rsidP="004F1A6C">
      <w:pPr>
        <w:jc w:val="center"/>
        <w:rPr>
          <w:rFonts w:ascii="方正小标宋简体" w:eastAsia="方正小标宋简体" w:hAnsi="仿宋"/>
          <w:b/>
          <w:sz w:val="36"/>
          <w:szCs w:val="36"/>
        </w:rPr>
      </w:pPr>
      <w:r w:rsidRPr="004F1A6C">
        <w:rPr>
          <w:rFonts w:ascii="方正小标宋简体" w:eastAsia="方正小标宋简体" w:hAnsi="仿宋" w:hint="eastAsia"/>
          <w:b/>
          <w:sz w:val="36"/>
          <w:szCs w:val="36"/>
        </w:rPr>
        <w:t>——银行理财支持科技创新与产业升级的思考</w:t>
      </w:r>
    </w:p>
    <w:p w:rsidR="004F1A6C" w:rsidRDefault="004F1A6C" w:rsidP="00F542D4">
      <w:pPr>
        <w:ind w:firstLineChars="200" w:firstLine="640"/>
        <w:rPr>
          <w:rFonts w:ascii="仿宋" w:eastAsia="仿宋" w:hAnsi="仿宋"/>
          <w:sz w:val="32"/>
          <w:szCs w:val="32"/>
        </w:rPr>
      </w:pPr>
    </w:p>
    <w:p w:rsidR="00446768" w:rsidRDefault="001C0F6B" w:rsidP="00F542D4">
      <w:pPr>
        <w:ind w:firstLineChars="200" w:firstLine="640"/>
        <w:rPr>
          <w:rFonts w:ascii="仿宋" w:eastAsia="仿宋" w:hAnsi="仿宋"/>
          <w:sz w:val="32"/>
          <w:szCs w:val="32"/>
        </w:rPr>
      </w:pPr>
      <w:r>
        <w:rPr>
          <w:rFonts w:ascii="仿宋" w:eastAsia="仿宋" w:hAnsi="仿宋" w:hint="eastAsia"/>
          <w:sz w:val="32"/>
          <w:szCs w:val="32"/>
        </w:rPr>
        <w:t>银行理财作为中国资管行业规模最大的分支，一端连着广大老百姓的钱袋子，一端连着</w:t>
      </w:r>
      <w:r w:rsidR="00AC0A5B">
        <w:rPr>
          <w:rFonts w:ascii="仿宋" w:eastAsia="仿宋" w:hAnsi="仿宋" w:hint="eastAsia"/>
          <w:sz w:val="32"/>
          <w:szCs w:val="32"/>
        </w:rPr>
        <w:t>中国</w:t>
      </w:r>
      <w:r>
        <w:rPr>
          <w:rFonts w:ascii="仿宋" w:eastAsia="仿宋" w:hAnsi="仿宋" w:hint="eastAsia"/>
          <w:sz w:val="32"/>
          <w:szCs w:val="32"/>
        </w:rPr>
        <w:t>经济</w:t>
      </w:r>
      <w:r w:rsidR="00927B49">
        <w:rPr>
          <w:rFonts w:ascii="仿宋" w:eastAsia="仿宋" w:hAnsi="仿宋" w:hint="eastAsia"/>
          <w:sz w:val="32"/>
          <w:szCs w:val="32"/>
        </w:rPr>
        <w:t>各类微观主体</w:t>
      </w:r>
      <w:r>
        <w:rPr>
          <w:rFonts w:ascii="仿宋" w:eastAsia="仿宋" w:hAnsi="仿宋" w:hint="eastAsia"/>
          <w:sz w:val="32"/>
          <w:szCs w:val="32"/>
        </w:rPr>
        <w:t>。</w:t>
      </w:r>
      <w:r w:rsidR="00657B6C">
        <w:rPr>
          <w:rFonts w:ascii="仿宋" w:eastAsia="仿宋" w:hAnsi="仿宋" w:hint="eastAsia"/>
          <w:sz w:val="32"/>
          <w:szCs w:val="32"/>
        </w:rPr>
        <w:t>为老百姓谋福祉，为经济添动力，银行理财当仁不让。</w:t>
      </w:r>
      <w:r w:rsidR="00AC0A5B">
        <w:rPr>
          <w:rFonts w:ascii="仿宋" w:eastAsia="仿宋" w:hAnsi="仿宋" w:hint="eastAsia"/>
          <w:sz w:val="32"/>
          <w:szCs w:val="32"/>
        </w:rPr>
        <w:t>如何更好地</w:t>
      </w:r>
      <w:r w:rsidR="00562765">
        <w:rPr>
          <w:rFonts w:ascii="仿宋" w:eastAsia="仿宋" w:hAnsi="仿宋" w:hint="eastAsia"/>
          <w:sz w:val="32"/>
          <w:szCs w:val="32"/>
        </w:rPr>
        <w:t>参与</w:t>
      </w:r>
      <w:r w:rsidR="00AC0A5B">
        <w:rPr>
          <w:rFonts w:ascii="仿宋" w:eastAsia="仿宋" w:hAnsi="仿宋" w:hint="eastAsia"/>
          <w:sz w:val="32"/>
          <w:szCs w:val="32"/>
        </w:rPr>
        <w:t>中国经济转型？总书记教导我们要“不忘初心、牢记使命”，</w:t>
      </w:r>
      <w:r w:rsidR="00657B6C">
        <w:rPr>
          <w:rFonts w:ascii="仿宋" w:eastAsia="仿宋" w:hAnsi="仿宋" w:hint="eastAsia"/>
          <w:sz w:val="32"/>
          <w:szCs w:val="32"/>
        </w:rPr>
        <w:t>正值祖国母亲70周年华诞，我们</w:t>
      </w:r>
      <w:r w:rsidR="00AC0A5B">
        <w:rPr>
          <w:rFonts w:ascii="仿宋" w:eastAsia="仿宋" w:hAnsi="仿宋" w:hint="eastAsia"/>
          <w:sz w:val="32"/>
          <w:szCs w:val="32"/>
        </w:rPr>
        <w:t>一起做一些思考。</w:t>
      </w:r>
    </w:p>
    <w:p w:rsidR="00EA1E5A" w:rsidRDefault="00446768" w:rsidP="0045428F">
      <w:pPr>
        <w:ind w:firstLineChars="200" w:firstLine="643"/>
        <w:rPr>
          <w:rFonts w:ascii="仿宋" w:eastAsia="仿宋" w:hAnsi="仿宋"/>
          <w:b/>
          <w:sz w:val="32"/>
          <w:szCs w:val="32"/>
        </w:rPr>
      </w:pPr>
      <w:r w:rsidRPr="0045428F">
        <w:rPr>
          <w:rFonts w:ascii="仿宋" w:eastAsia="仿宋" w:hAnsi="仿宋" w:hint="eastAsia"/>
          <w:b/>
          <w:sz w:val="32"/>
          <w:szCs w:val="32"/>
        </w:rPr>
        <w:t>第一点思考是，</w:t>
      </w:r>
      <w:r w:rsidR="004F1A6C" w:rsidRPr="0045428F">
        <w:rPr>
          <w:rFonts w:ascii="仿宋" w:eastAsia="仿宋" w:hAnsi="仿宋" w:hint="eastAsia"/>
          <w:b/>
          <w:sz w:val="32"/>
          <w:szCs w:val="32"/>
        </w:rPr>
        <w:t>从战略高度来看，科技创新与产业升级是</w:t>
      </w:r>
      <w:r w:rsidR="00EA1E5A">
        <w:rPr>
          <w:rFonts w:ascii="仿宋" w:eastAsia="仿宋" w:hAnsi="仿宋" w:hint="eastAsia"/>
          <w:b/>
          <w:sz w:val="32"/>
          <w:szCs w:val="32"/>
        </w:rPr>
        <w:t>中</w:t>
      </w:r>
      <w:r w:rsidR="00F118CC" w:rsidRPr="0045428F">
        <w:rPr>
          <w:rFonts w:ascii="仿宋" w:eastAsia="仿宋" w:hAnsi="仿宋" w:hint="eastAsia"/>
          <w:b/>
          <w:sz w:val="32"/>
          <w:szCs w:val="32"/>
        </w:rPr>
        <w:t>国</w:t>
      </w:r>
      <w:r w:rsidR="004F1A6C" w:rsidRPr="0045428F">
        <w:rPr>
          <w:rFonts w:ascii="仿宋" w:eastAsia="仿宋" w:hAnsi="仿宋" w:hint="eastAsia"/>
          <w:b/>
          <w:sz w:val="32"/>
          <w:szCs w:val="32"/>
        </w:rPr>
        <w:t>经济必然选项</w:t>
      </w:r>
      <w:r w:rsidR="00F542D4" w:rsidRPr="0045428F">
        <w:rPr>
          <w:rFonts w:ascii="仿宋" w:eastAsia="仿宋" w:hAnsi="仿宋" w:hint="eastAsia"/>
          <w:b/>
          <w:sz w:val="32"/>
          <w:szCs w:val="32"/>
        </w:rPr>
        <w:t>。</w:t>
      </w:r>
    </w:p>
    <w:p w:rsidR="00F118CC" w:rsidRDefault="006D2E00" w:rsidP="00EA1E5A">
      <w:pPr>
        <w:ind w:firstLineChars="200" w:firstLine="640"/>
        <w:rPr>
          <w:rFonts w:ascii="仿宋" w:eastAsia="仿宋" w:hAnsi="仿宋"/>
          <w:sz w:val="32"/>
          <w:szCs w:val="32"/>
        </w:rPr>
      </w:pPr>
      <w:r w:rsidRPr="006D2E00">
        <w:rPr>
          <w:rFonts w:ascii="仿宋" w:eastAsia="仿宋" w:hAnsi="仿宋" w:hint="eastAsia"/>
          <w:sz w:val="32"/>
          <w:szCs w:val="32"/>
        </w:rPr>
        <w:t>我国经济</w:t>
      </w:r>
      <w:r w:rsidR="005A565F">
        <w:rPr>
          <w:rFonts w:ascii="仿宋" w:eastAsia="仿宋" w:hAnsi="仿宋" w:hint="eastAsia"/>
          <w:sz w:val="32"/>
          <w:szCs w:val="32"/>
        </w:rPr>
        <w:t>过去</w:t>
      </w:r>
      <w:r w:rsidRPr="006D2E00">
        <w:rPr>
          <w:rFonts w:ascii="仿宋" w:eastAsia="仿宋" w:hAnsi="仿宋" w:hint="eastAsia"/>
          <w:sz w:val="32"/>
          <w:szCs w:val="32"/>
        </w:rPr>
        <w:t>主要</w:t>
      </w:r>
      <w:r w:rsidR="005B3421">
        <w:rPr>
          <w:rFonts w:ascii="仿宋" w:eastAsia="仿宋" w:hAnsi="仿宋" w:hint="eastAsia"/>
          <w:sz w:val="32"/>
          <w:szCs w:val="32"/>
        </w:rPr>
        <w:t>依</w:t>
      </w:r>
      <w:r w:rsidRPr="006D2E00">
        <w:rPr>
          <w:rFonts w:ascii="仿宋" w:eastAsia="仿宋" w:hAnsi="仿宋" w:hint="eastAsia"/>
          <w:sz w:val="32"/>
          <w:szCs w:val="32"/>
        </w:rPr>
        <w:t>靠投资驱动，</w:t>
      </w:r>
      <w:r>
        <w:rPr>
          <w:rFonts w:ascii="仿宋" w:eastAsia="仿宋" w:hAnsi="仿宋" w:hint="eastAsia"/>
          <w:sz w:val="32"/>
          <w:szCs w:val="32"/>
        </w:rPr>
        <w:t>这条快速发展了</w:t>
      </w:r>
      <w:r w:rsidR="00F118CC">
        <w:rPr>
          <w:rFonts w:ascii="仿宋" w:eastAsia="仿宋" w:hAnsi="仿宋" w:hint="eastAsia"/>
          <w:sz w:val="32"/>
          <w:szCs w:val="32"/>
        </w:rPr>
        <w:t>20年</w:t>
      </w:r>
      <w:r w:rsidR="005B3421">
        <w:rPr>
          <w:rFonts w:ascii="仿宋" w:eastAsia="仿宋" w:hAnsi="仿宋" w:hint="eastAsia"/>
          <w:sz w:val="32"/>
          <w:szCs w:val="32"/>
        </w:rPr>
        <w:t>的老路</w:t>
      </w:r>
      <w:r w:rsidR="00F118CC">
        <w:rPr>
          <w:rFonts w:ascii="仿宋" w:eastAsia="仿宋" w:hAnsi="仿宋" w:hint="eastAsia"/>
          <w:sz w:val="32"/>
          <w:szCs w:val="32"/>
        </w:rPr>
        <w:t>，边际效应</w:t>
      </w:r>
      <w:r w:rsidR="00B9082F">
        <w:rPr>
          <w:rFonts w:ascii="仿宋" w:eastAsia="仿宋" w:hAnsi="仿宋" w:hint="eastAsia"/>
          <w:sz w:val="32"/>
          <w:szCs w:val="32"/>
        </w:rPr>
        <w:t>正</w:t>
      </w:r>
      <w:r w:rsidR="00D64A70">
        <w:rPr>
          <w:rFonts w:ascii="仿宋" w:eastAsia="仿宋" w:hAnsi="仿宋" w:hint="eastAsia"/>
          <w:sz w:val="32"/>
          <w:szCs w:val="32"/>
        </w:rPr>
        <w:t>快速递减</w:t>
      </w:r>
      <w:r w:rsidR="00F118CC">
        <w:rPr>
          <w:rFonts w:ascii="仿宋" w:eastAsia="仿宋" w:hAnsi="仿宋" w:hint="eastAsia"/>
          <w:sz w:val="32"/>
          <w:szCs w:val="32"/>
        </w:rPr>
        <w:t>。</w:t>
      </w:r>
      <w:r w:rsidRPr="006D2E00">
        <w:rPr>
          <w:rFonts w:ascii="仿宋" w:eastAsia="仿宋" w:hAnsi="仿宋" w:hint="eastAsia"/>
          <w:sz w:val="32"/>
          <w:szCs w:val="32"/>
        </w:rPr>
        <w:t>进入新时代，人民对美好生活的向往</w:t>
      </w:r>
      <w:r w:rsidR="00807F48">
        <w:rPr>
          <w:rFonts w:ascii="仿宋" w:eastAsia="仿宋" w:hAnsi="仿宋" w:hint="eastAsia"/>
          <w:sz w:val="32"/>
          <w:szCs w:val="32"/>
        </w:rPr>
        <w:t>，需要更好的商品和服务</w:t>
      </w:r>
      <w:r w:rsidRPr="006D2E00">
        <w:rPr>
          <w:rFonts w:ascii="仿宋" w:eastAsia="仿宋" w:hAnsi="仿宋" w:hint="eastAsia"/>
          <w:sz w:val="32"/>
          <w:szCs w:val="32"/>
        </w:rPr>
        <w:t>，</w:t>
      </w:r>
      <w:r w:rsidR="00807F48">
        <w:rPr>
          <w:rFonts w:ascii="仿宋" w:eastAsia="仿宋" w:hAnsi="仿宋" w:hint="eastAsia"/>
          <w:sz w:val="32"/>
          <w:szCs w:val="32"/>
        </w:rPr>
        <w:t>这</w:t>
      </w:r>
      <w:r w:rsidR="00F118CC">
        <w:rPr>
          <w:rFonts w:ascii="仿宋" w:eastAsia="仿宋" w:hAnsi="仿宋" w:hint="eastAsia"/>
          <w:sz w:val="32"/>
          <w:szCs w:val="32"/>
        </w:rPr>
        <w:t>要求中国制造加快向中国创造转变。</w:t>
      </w:r>
    </w:p>
    <w:p w:rsidR="00F118CC" w:rsidRDefault="00807F48" w:rsidP="00F118CC">
      <w:pPr>
        <w:ind w:firstLineChars="200" w:firstLine="640"/>
        <w:rPr>
          <w:rFonts w:ascii="仿宋" w:eastAsia="仿宋" w:hAnsi="仿宋"/>
          <w:sz w:val="32"/>
          <w:szCs w:val="32"/>
        </w:rPr>
      </w:pPr>
      <w:r>
        <w:rPr>
          <w:rFonts w:ascii="仿宋" w:eastAsia="仿宋" w:hAnsi="仿宋" w:hint="eastAsia"/>
          <w:sz w:val="32"/>
          <w:szCs w:val="32"/>
        </w:rPr>
        <w:t>增长动力的核心要</w:t>
      </w:r>
      <w:r w:rsidR="006D2E00" w:rsidRPr="006D2E00">
        <w:rPr>
          <w:rFonts w:ascii="仿宋" w:eastAsia="仿宋" w:hAnsi="仿宋" w:hint="eastAsia"/>
          <w:sz w:val="32"/>
          <w:szCs w:val="32"/>
        </w:rPr>
        <w:t>从投资驱动转向创新驱动。</w:t>
      </w:r>
      <w:r w:rsidR="00F118CC" w:rsidRPr="00F118CC">
        <w:rPr>
          <w:rFonts w:ascii="仿宋" w:eastAsia="仿宋" w:hAnsi="仿宋" w:hint="eastAsia"/>
          <w:sz w:val="32"/>
          <w:szCs w:val="32"/>
        </w:rPr>
        <w:t>经济转型的过程，同时也是技术升级和进步的过程。</w:t>
      </w:r>
      <w:r w:rsidR="00F118CC">
        <w:rPr>
          <w:rFonts w:ascii="仿宋" w:eastAsia="仿宋" w:hAnsi="仿宋" w:hint="eastAsia"/>
          <w:sz w:val="32"/>
          <w:szCs w:val="32"/>
        </w:rPr>
        <w:t>我们的企业需要掌握</w:t>
      </w:r>
      <w:r>
        <w:rPr>
          <w:rFonts w:ascii="仿宋" w:eastAsia="仿宋" w:hAnsi="仿宋" w:hint="eastAsia"/>
          <w:sz w:val="32"/>
          <w:szCs w:val="32"/>
        </w:rPr>
        <w:t>核心</w:t>
      </w:r>
      <w:r w:rsidR="00F118CC">
        <w:rPr>
          <w:rFonts w:ascii="仿宋" w:eastAsia="仿宋" w:hAnsi="仿宋" w:hint="eastAsia"/>
          <w:sz w:val="32"/>
          <w:szCs w:val="32"/>
        </w:rPr>
        <w:t>技术与管理能力，能够生产</w:t>
      </w:r>
      <w:r w:rsidR="005A565F">
        <w:rPr>
          <w:rFonts w:ascii="仿宋" w:eastAsia="仿宋" w:hAnsi="仿宋" w:hint="eastAsia"/>
          <w:sz w:val="32"/>
          <w:szCs w:val="32"/>
        </w:rPr>
        <w:t>出</w:t>
      </w:r>
      <w:r w:rsidR="00F118CC">
        <w:rPr>
          <w:rFonts w:ascii="仿宋" w:eastAsia="仿宋" w:hAnsi="仿宋" w:hint="eastAsia"/>
          <w:sz w:val="32"/>
          <w:szCs w:val="32"/>
        </w:rPr>
        <w:t>高质量的产品</w:t>
      </w:r>
      <w:r>
        <w:rPr>
          <w:rFonts w:ascii="仿宋" w:eastAsia="仿宋" w:hAnsi="仿宋" w:hint="eastAsia"/>
          <w:sz w:val="32"/>
          <w:szCs w:val="32"/>
        </w:rPr>
        <w:t>，提供优质服务</w:t>
      </w:r>
      <w:r w:rsidR="00F118CC">
        <w:rPr>
          <w:rFonts w:ascii="仿宋" w:eastAsia="仿宋" w:hAnsi="仿宋" w:hint="eastAsia"/>
          <w:sz w:val="32"/>
          <w:szCs w:val="32"/>
        </w:rPr>
        <w:t>。而最终的目标，应当</w:t>
      </w:r>
      <w:r w:rsidR="00AC0A5B">
        <w:rPr>
          <w:rFonts w:ascii="仿宋" w:eastAsia="仿宋" w:hAnsi="仿宋" w:hint="eastAsia"/>
          <w:sz w:val="32"/>
          <w:szCs w:val="32"/>
        </w:rPr>
        <w:t>更具抱负，</w:t>
      </w:r>
      <w:r w:rsidR="00D64A70">
        <w:rPr>
          <w:rFonts w:ascii="仿宋" w:eastAsia="仿宋" w:hAnsi="仿宋" w:hint="eastAsia"/>
          <w:sz w:val="32"/>
          <w:szCs w:val="32"/>
        </w:rPr>
        <w:t>力争</w:t>
      </w:r>
      <w:r w:rsidR="00AC0A5B">
        <w:rPr>
          <w:rFonts w:ascii="仿宋" w:eastAsia="仿宋" w:hAnsi="仿宋" w:hint="eastAsia"/>
          <w:sz w:val="32"/>
          <w:szCs w:val="32"/>
        </w:rPr>
        <w:t>做</w:t>
      </w:r>
      <w:r w:rsidR="00F118CC">
        <w:rPr>
          <w:rFonts w:ascii="仿宋" w:eastAsia="仿宋" w:hAnsi="仿宋" w:hint="eastAsia"/>
          <w:sz w:val="32"/>
          <w:szCs w:val="32"/>
        </w:rPr>
        <w:t>创新和研发的全球领导者。</w:t>
      </w:r>
    </w:p>
    <w:p w:rsidR="00FA6148" w:rsidRDefault="00807F48" w:rsidP="00B46BA7">
      <w:pPr>
        <w:ind w:firstLineChars="200" w:firstLine="640"/>
        <w:rPr>
          <w:rFonts w:ascii="仿宋" w:eastAsia="仿宋" w:hAnsi="仿宋"/>
          <w:sz w:val="32"/>
          <w:szCs w:val="32"/>
        </w:rPr>
      </w:pPr>
      <w:r>
        <w:rPr>
          <w:rFonts w:ascii="仿宋" w:eastAsia="仿宋" w:hAnsi="仿宋" w:hint="eastAsia"/>
          <w:sz w:val="32"/>
          <w:szCs w:val="32"/>
        </w:rPr>
        <w:t>然而</w:t>
      </w:r>
      <w:r w:rsidR="00927B49">
        <w:rPr>
          <w:rFonts w:ascii="仿宋" w:eastAsia="仿宋" w:hAnsi="仿宋" w:hint="eastAsia"/>
          <w:sz w:val="32"/>
          <w:szCs w:val="32"/>
        </w:rPr>
        <w:t>当前</w:t>
      </w:r>
      <w:r w:rsidR="00B46BA7">
        <w:rPr>
          <w:rFonts w:ascii="仿宋" w:eastAsia="仿宋" w:hAnsi="仿宋" w:hint="eastAsia"/>
          <w:sz w:val="32"/>
          <w:szCs w:val="32"/>
        </w:rPr>
        <w:t>我国科技实力与领先水平之间还存在</w:t>
      </w:r>
      <w:r w:rsidR="00AC0A5B">
        <w:rPr>
          <w:rFonts w:ascii="仿宋" w:eastAsia="仿宋" w:hAnsi="仿宋" w:hint="eastAsia"/>
          <w:sz w:val="32"/>
          <w:szCs w:val="32"/>
        </w:rPr>
        <w:t>不小</w:t>
      </w:r>
      <w:r w:rsidR="00B46BA7">
        <w:rPr>
          <w:rFonts w:ascii="仿宋" w:eastAsia="仿宋" w:hAnsi="仿宋" w:hint="eastAsia"/>
          <w:sz w:val="32"/>
          <w:szCs w:val="32"/>
        </w:rPr>
        <w:t>差距。对比</w:t>
      </w:r>
      <w:r w:rsidR="00B46BA7" w:rsidRPr="00B46BA7">
        <w:rPr>
          <w:rFonts w:ascii="仿宋" w:eastAsia="仿宋" w:hAnsi="仿宋" w:hint="eastAsia"/>
          <w:sz w:val="32"/>
          <w:szCs w:val="32"/>
        </w:rPr>
        <w:t>中美全球500强企业上榜名单</w:t>
      </w:r>
      <w:r w:rsidR="00446768">
        <w:rPr>
          <w:rFonts w:ascii="仿宋" w:eastAsia="仿宋" w:hAnsi="仿宋" w:hint="eastAsia"/>
          <w:sz w:val="32"/>
          <w:szCs w:val="32"/>
        </w:rPr>
        <w:t>可以发现</w:t>
      </w:r>
      <w:r w:rsidR="00B46BA7" w:rsidRPr="00B46BA7">
        <w:rPr>
          <w:rFonts w:ascii="仿宋" w:eastAsia="仿宋" w:hAnsi="仿宋" w:hint="eastAsia"/>
          <w:sz w:val="32"/>
          <w:szCs w:val="32"/>
        </w:rPr>
        <w:t>，</w:t>
      </w:r>
      <w:r w:rsidR="00927B49">
        <w:rPr>
          <w:rFonts w:ascii="仿宋" w:eastAsia="仿宋" w:hAnsi="仿宋" w:hint="eastAsia"/>
          <w:sz w:val="32"/>
          <w:szCs w:val="32"/>
        </w:rPr>
        <w:t>我们</w:t>
      </w:r>
      <w:r w:rsidR="00B46BA7" w:rsidRPr="00B46BA7">
        <w:rPr>
          <w:rFonts w:ascii="仿宋" w:eastAsia="仿宋" w:hAnsi="仿宋" w:hint="eastAsia"/>
          <w:sz w:val="32"/>
          <w:szCs w:val="32"/>
        </w:rPr>
        <w:t>是以</w:t>
      </w:r>
      <w:r w:rsidR="00B46BA7" w:rsidRPr="00B46BA7">
        <w:rPr>
          <w:rFonts w:ascii="仿宋" w:eastAsia="仿宋" w:hAnsi="仿宋" w:hint="eastAsia"/>
          <w:sz w:val="32"/>
          <w:szCs w:val="32"/>
        </w:rPr>
        <w:lastRenderedPageBreak/>
        <w:t>规模扩张实现高速发展，而非全要素生产率提升。2018年美国大公司在IT、生命健康等领域数量较多，而中国则集中在</w:t>
      </w:r>
      <w:r w:rsidR="00A67639">
        <w:rPr>
          <w:rFonts w:ascii="仿宋" w:eastAsia="仿宋" w:hAnsi="仿宋" w:hint="eastAsia"/>
          <w:sz w:val="32"/>
          <w:szCs w:val="32"/>
        </w:rPr>
        <w:t>金融、</w:t>
      </w:r>
      <w:r w:rsidR="00B46BA7" w:rsidRPr="00B46BA7">
        <w:rPr>
          <w:rFonts w:ascii="仿宋" w:eastAsia="仿宋" w:hAnsi="仿宋" w:hint="eastAsia"/>
          <w:sz w:val="32"/>
          <w:szCs w:val="32"/>
        </w:rPr>
        <w:t>能源、房地产、工程建筑等领域。</w:t>
      </w:r>
    </w:p>
    <w:p w:rsidR="00C01154" w:rsidRPr="00D64A70" w:rsidRDefault="00562765" w:rsidP="00B46BA7">
      <w:pPr>
        <w:ind w:firstLineChars="200" w:firstLine="640"/>
        <w:rPr>
          <w:rFonts w:ascii="仿宋" w:eastAsia="仿宋" w:hAnsi="仿宋"/>
          <w:sz w:val="32"/>
          <w:szCs w:val="32"/>
        </w:rPr>
      </w:pPr>
      <w:r>
        <w:rPr>
          <w:rFonts w:ascii="仿宋" w:eastAsia="仿宋" w:hAnsi="仿宋" w:hint="eastAsia"/>
          <w:sz w:val="32"/>
          <w:szCs w:val="32"/>
        </w:rPr>
        <w:t>科技</w:t>
      </w:r>
      <w:r w:rsidR="004A636E">
        <w:rPr>
          <w:rFonts w:ascii="仿宋" w:eastAsia="仿宋" w:hAnsi="仿宋" w:hint="eastAsia"/>
          <w:sz w:val="32"/>
          <w:szCs w:val="32"/>
        </w:rPr>
        <w:t>创新</w:t>
      </w:r>
      <w:r>
        <w:rPr>
          <w:rFonts w:ascii="仿宋" w:eastAsia="仿宋" w:hAnsi="仿宋" w:hint="eastAsia"/>
          <w:sz w:val="32"/>
          <w:szCs w:val="32"/>
        </w:rPr>
        <w:t>是中国经济的未来，需要它</w:t>
      </w:r>
      <w:r w:rsidR="00CF4609">
        <w:rPr>
          <w:rFonts w:ascii="仿宋" w:eastAsia="仿宋" w:hAnsi="仿宋" w:hint="eastAsia"/>
          <w:sz w:val="32"/>
          <w:szCs w:val="32"/>
        </w:rPr>
        <w:t>为</w:t>
      </w:r>
      <w:r>
        <w:rPr>
          <w:rFonts w:ascii="仿宋" w:eastAsia="仿宋" w:hAnsi="仿宋" w:hint="eastAsia"/>
          <w:sz w:val="32"/>
          <w:szCs w:val="32"/>
        </w:rPr>
        <w:t>我们的制造业注入竞争力。</w:t>
      </w:r>
      <w:r w:rsidR="00927B49">
        <w:rPr>
          <w:rFonts w:ascii="仿宋" w:eastAsia="仿宋" w:hAnsi="仿宋" w:hint="eastAsia"/>
          <w:sz w:val="32"/>
          <w:szCs w:val="32"/>
        </w:rPr>
        <w:t>我们也完全具备</w:t>
      </w:r>
      <w:r>
        <w:rPr>
          <w:rFonts w:ascii="仿宋" w:eastAsia="仿宋" w:hAnsi="仿宋" w:hint="eastAsia"/>
          <w:sz w:val="32"/>
          <w:szCs w:val="32"/>
        </w:rPr>
        <w:t>成功土壤，因为有14亿人口的市场，对更高质量产品的追求能够</w:t>
      </w:r>
      <w:r w:rsidR="00927B49">
        <w:rPr>
          <w:rFonts w:ascii="仿宋" w:eastAsia="仿宋" w:hAnsi="仿宋" w:hint="eastAsia"/>
          <w:sz w:val="32"/>
          <w:szCs w:val="32"/>
        </w:rPr>
        <w:t>为各个领域的创新创造</w:t>
      </w:r>
      <w:r>
        <w:rPr>
          <w:rFonts w:ascii="仿宋" w:eastAsia="仿宋" w:hAnsi="仿宋" w:hint="eastAsia"/>
          <w:sz w:val="32"/>
          <w:szCs w:val="32"/>
        </w:rPr>
        <w:t>带来源源不断的动力。</w:t>
      </w:r>
      <w:r w:rsidR="00CF4609">
        <w:rPr>
          <w:rFonts w:ascii="仿宋" w:eastAsia="仿宋" w:hAnsi="仿宋" w:hint="eastAsia"/>
          <w:sz w:val="32"/>
          <w:szCs w:val="32"/>
        </w:rPr>
        <w:t>如果我们</w:t>
      </w:r>
      <w:r w:rsidR="00B9082F">
        <w:rPr>
          <w:rFonts w:ascii="仿宋" w:eastAsia="仿宋" w:hAnsi="仿宋" w:hint="eastAsia"/>
          <w:sz w:val="32"/>
          <w:szCs w:val="32"/>
        </w:rPr>
        <w:t>掌握</w:t>
      </w:r>
      <w:r>
        <w:rPr>
          <w:rFonts w:ascii="仿宋" w:eastAsia="仿宋" w:hAnsi="仿宋" w:hint="eastAsia"/>
          <w:sz w:val="32"/>
          <w:szCs w:val="32"/>
        </w:rPr>
        <w:t>核心技术，</w:t>
      </w:r>
      <w:r w:rsidR="00CF4609">
        <w:rPr>
          <w:rFonts w:ascii="仿宋" w:eastAsia="仿宋" w:hAnsi="仿宋" w:hint="eastAsia"/>
          <w:sz w:val="32"/>
          <w:szCs w:val="32"/>
        </w:rPr>
        <w:t>便</w:t>
      </w:r>
      <w:r w:rsidR="00B9082F">
        <w:rPr>
          <w:rFonts w:ascii="仿宋" w:eastAsia="仿宋" w:hAnsi="仿宋" w:hint="eastAsia"/>
          <w:sz w:val="32"/>
          <w:szCs w:val="32"/>
        </w:rPr>
        <w:t>能让</w:t>
      </w:r>
      <w:r>
        <w:rPr>
          <w:rFonts w:ascii="仿宋" w:eastAsia="仿宋" w:hAnsi="仿宋" w:hint="eastAsia"/>
          <w:sz w:val="32"/>
          <w:szCs w:val="32"/>
        </w:rPr>
        <w:t>国际上“卡脖子”形成的技术溢价不复存在，到那时才是</w:t>
      </w:r>
      <w:r w:rsidR="00B9082F">
        <w:rPr>
          <w:rFonts w:ascii="仿宋" w:eastAsia="仿宋" w:hAnsi="仿宋" w:hint="eastAsia"/>
          <w:sz w:val="32"/>
          <w:szCs w:val="32"/>
        </w:rPr>
        <w:t>中国经济</w:t>
      </w:r>
      <w:r>
        <w:rPr>
          <w:rFonts w:ascii="仿宋" w:eastAsia="仿宋" w:hAnsi="仿宋" w:hint="eastAsia"/>
          <w:sz w:val="32"/>
          <w:szCs w:val="32"/>
        </w:rPr>
        <w:t>真正形成优势的时候。</w:t>
      </w:r>
    </w:p>
    <w:p w:rsidR="00EA1E5A" w:rsidRDefault="00446768" w:rsidP="0045428F">
      <w:pPr>
        <w:ind w:firstLineChars="200" w:firstLine="643"/>
        <w:rPr>
          <w:rFonts w:ascii="仿宋" w:eastAsia="仿宋" w:hAnsi="仿宋"/>
          <w:b/>
          <w:sz w:val="32"/>
          <w:szCs w:val="32"/>
        </w:rPr>
      </w:pPr>
      <w:r w:rsidRPr="0045428F">
        <w:rPr>
          <w:rFonts w:ascii="仿宋" w:eastAsia="仿宋" w:hAnsi="仿宋" w:hint="eastAsia"/>
          <w:b/>
          <w:sz w:val="32"/>
          <w:szCs w:val="32"/>
        </w:rPr>
        <w:t>第二点思考是，当前金融政策支持科技创新与产业升级，是国家意志的体现。</w:t>
      </w:r>
    </w:p>
    <w:p w:rsidR="00F118CC" w:rsidRDefault="00432DC9" w:rsidP="00EA1E5A">
      <w:pPr>
        <w:ind w:firstLineChars="200" w:firstLine="640"/>
        <w:rPr>
          <w:rFonts w:ascii="仿宋" w:eastAsia="仿宋" w:hAnsi="仿宋"/>
          <w:sz w:val="32"/>
          <w:szCs w:val="32"/>
        </w:rPr>
      </w:pPr>
      <w:r>
        <w:rPr>
          <w:rFonts w:ascii="仿宋" w:eastAsia="仿宋" w:hAnsi="仿宋" w:hint="eastAsia"/>
          <w:sz w:val="32"/>
          <w:szCs w:val="32"/>
        </w:rPr>
        <w:t>过去我们金融</w:t>
      </w:r>
      <w:r w:rsidR="00B9082F">
        <w:rPr>
          <w:rFonts w:ascii="仿宋" w:eastAsia="仿宋" w:hAnsi="仿宋" w:hint="eastAsia"/>
          <w:sz w:val="32"/>
          <w:szCs w:val="32"/>
        </w:rPr>
        <w:t>给予</w:t>
      </w:r>
      <w:r>
        <w:rPr>
          <w:rFonts w:ascii="仿宋" w:eastAsia="仿宋" w:hAnsi="仿宋" w:hint="eastAsia"/>
          <w:sz w:val="32"/>
          <w:szCs w:val="32"/>
        </w:rPr>
        <w:t>实体的支持不足。</w:t>
      </w:r>
      <w:r w:rsidR="006238D5">
        <w:rPr>
          <w:rFonts w:ascii="仿宋" w:eastAsia="仿宋" w:hAnsi="仿宋" w:hint="eastAsia"/>
          <w:sz w:val="32"/>
          <w:szCs w:val="32"/>
        </w:rPr>
        <w:t>以上市银行贷款行业占比为例</w:t>
      </w:r>
      <w:r>
        <w:rPr>
          <w:rFonts w:ascii="仿宋" w:eastAsia="仿宋" w:hAnsi="仿宋" w:hint="eastAsia"/>
          <w:sz w:val="32"/>
          <w:szCs w:val="32"/>
        </w:rPr>
        <w:t>，</w:t>
      </w:r>
      <w:r w:rsidR="009700CF" w:rsidRPr="009700CF">
        <w:rPr>
          <w:rFonts w:ascii="仿宋" w:eastAsia="仿宋" w:hAnsi="仿宋" w:hint="eastAsia"/>
          <w:sz w:val="32"/>
          <w:szCs w:val="32"/>
        </w:rPr>
        <w:t>过去</w:t>
      </w:r>
      <w:r w:rsidR="009700CF" w:rsidRPr="009700CF">
        <w:rPr>
          <w:rFonts w:ascii="仿宋" w:eastAsia="仿宋" w:hAnsi="仿宋"/>
          <w:sz w:val="32"/>
          <w:szCs w:val="32"/>
        </w:rPr>
        <w:t>5</w:t>
      </w:r>
      <w:r w:rsidR="005A565F">
        <w:rPr>
          <w:rFonts w:ascii="仿宋" w:eastAsia="仿宋" w:hAnsi="仿宋"/>
          <w:sz w:val="32"/>
          <w:szCs w:val="32"/>
        </w:rPr>
        <w:t>年银行贷款主要投向</w:t>
      </w:r>
      <w:r w:rsidR="009700CF" w:rsidRPr="009700CF">
        <w:rPr>
          <w:rFonts w:ascii="仿宋" w:eastAsia="仿宋" w:hAnsi="仿宋"/>
          <w:sz w:val="32"/>
          <w:szCs w:val="32"/>
        </w:rPr>
        <w:t>地产和基建</w:t>
      </w:r>
      <w:r>
        <w:rPr>
          <w:rFonts w:ascii="仿宋" w:eastAsia="仿宋" w:hAnsi="仿宋" w:hint="eastAsia"/>
          <w:sz w:val="32"/>
          <w:szCs w:val="32"/>
        </w:rPr>
        <w:t>，</w:t>
      </w:r>
      <w:r w:rsidR="009700CF" w:rsidRPr="009700CF">
        <w:rPr>
          <w:rFonts w:ascii="仿宋" w:eastAsia="仿宋" w:hAnsi="仿宋" w:hint="eastAsia"/>
          <w:sz w:val="32"/>
          <w:szCs w:val="32"/>
        </w:rPr>
        <w:t>制造业占比持续下行</w:t>
      </w:r>
      <w:r w:rsidR="006238D5">
        <w:rPr>
          <w:rFonts w:ascii="仿宋" w:eastAsia="仿宋" w:hAnsi="仿宋" w:hint="eastAsia"/>
          <w:sz w:val="32"/>
          <w:szCs w:val="32"/>
        </w:rPr>
        <w:t>（2013年18.57%，2019年上半年10.09%）</w:t>
      </w:r>
      <w:r w:rsidR="009700CF" w:rsidRPr="009700CF">
        <w:rPr>
          <w:rFonts w:ascii="仿宋" w:eastAsia="仿宋" w:hAnsi="仿宋" w:hint="eastAsia"/>
          <w:sz w:val="32"/>
          <w:szCs w:val="32"/>
        </w:rPr>
        <w:t>，而信息传输、软件和信息技术服务</w:t>
      </w:r>
      <w:r w:rsidR="006238D5">
        <w:rPr>
          <w:rFonts w:ascii="仿宋" w:eastAsia="仿宋" w:hAnsi="仿宋" w:hint="eastAsia"/>
          <w:sz w:val="32"/>
          <w:szCs w:val="32"/>
        </w:rPr>
        <w:t>更是</w:t>
      </w:r>
      <w:r w:rsidR="009700CF" w:rsidRPr="009700CF">
        <w:rPr>
          <w:rFonts w:ascii="仿宋" w:eastAsia="仿宋" w:hAnsi="仿宋" w:hint="eastAsia"/>
          <w:sz w:val="32"/>
          <w:szCs w:val="32"/>
        </w:rPr>
        <w:t>占比</w:t>
      </w:r>
      <w:r w:rsidR="006238D5">
        <w:rPr>
          <w:rFonts w:ascii="仿宋" w:eastAsia="仿宋" w:hAnsi="仿宋" w:hint="eastAsia"/>
          <w:sz w:val="32"/>
          <w:szCs w:val="32"/>
        </w:rPr>
        <w:t>极低</w:t>
      </w:r>
      <w:r w:rsidR="009700CF" w:rsidRPr="009700CF">
        <w:rPr>
          <w:rFonts w:ascii="仿宋" w:eastAsia="仿宋" w:hAnsi="仿宋" w:hint="eastAsia"/>
          <w:sz w:val="32"/>
          <w:szCs w:val="32"/>
        </w:rPr>
        <w:t>。</w:t>
      </w:r>
    </w:p>
    <w:p w:rsidR="006238D5" w:rsidRDefault="00B63A3D" w:rsidP="00432DC9">
      <w:pPr>
        <w:ind w:firstLineChars="200" w:firstLine="640"/>
        <w:rPr>
          <w:rFonts w:ascii="仿宋" w:eastAsia="仿宋" w:hAnsi="仿宋"/>
          <w:sz w:val="32"/>
          <w:szCs w:val="32"/>
        </w:rPr>
      </w:pPr>
      <w:r>
        <w:rPr>
          <w:rFonts w:ascii="仿宋" w:eastAsia="仿宋" w:hAnsi="仿宋" w:hint="eastAsia"/>
          <w:sz w:val="32"/>
          <w:szCs w:val="32"/>
        </w:rPr>
        <w:t>金融</w:t>
      </w:r>
      <w:r w:rsidR="005A565F">
        <w:rPr>
          <w:rFonts w:ascii="仿宋" w:eastAsia="仿宋" w:hAnsi="仿宋" w:hint="eastAsia"/>
          <w:sz w:val="32"/>
          <w:szCs w:val="32"/>
        </w:rPr>
        <w:t>资源</w:t>
      </w:r>
      <w:r>
        <w:rPr>
          <w:rFonts w:ascii="仿宋" w:eastAsia="仿宋" w:hAnsi="仿宋" w:hint="eastAsia"/>
          <w:sz w:val="32"/>
          <w:szCs w:val="32"/>
        </w:rPr>
        <w:t>最终投向的畸形化，将直接影响未来</w:t>
      </w:r>
      <w:r w:rsidR="00B9082F">
        <w:rPr>
          <w:rFonts w:ascii="仿宋" w:eastAsia="仿宋" w:hAnsi="仿宋" w:hint="eastAsia"/>
          <w:sz w:val="32"/>
          <w:szCs w:val="32"/>
        </w:rPr>
        <w:t>中国</w:t>
      </w:r>
      <w:r>
        <w:rPr>
          <w:rFonts w:ascii="仿宋" w:eastAsia="仿宋" w:hAnsi="仿宋" w:hint="eastAsia"/>
          <w:sz w:val="32"/>
          <w:szCs w:val="32"/>
        </w:rPr>
        <w:t>经济结构、产业结构，过度集中于地产和基建是</w:t>
      </w:r>
      <w:r w:rsidR="006238D5">
        <w:rPr>
          <w:rFonts w:ascii="仿宋" w:eastAsia="仿宋" w:hAnsi="仿宋" w:hint="eastAsia"/>
          <w:sz w:val="32"/>
          <w:szCs w:val="32"/>
        </w:rPr>
        <w:t>不可持续且危险的</w:t>
      </w:r>
      <w:r>
        <w:rPr>
          <w:rFonts w:ascii="仿宋" w:eastAsia="仿宋" w:hAnsi="仿宋" w:hint="eastAsia"/>
          <w:sz w:val="32"/>
          <w:szCs w:val="32"/>
        </w:rPr>
        <w:t>。在此背景下，决策层</w:t>
      </w:r>
      <w:r w:rsidR="00504F9C">
        <w:rPr>
          <w:rFonts w:ascii="仿宋" w:eastAsia="仿宋" w:hAnsi="仿宋" w:hint="eastAsia"/>
          <w:sz w:val="32"/>
          <w:szCs w:val="32"/>
        </w:rPr>
        <w:t>主动</w:t>
      </w:r>
      <w:r>
        <w:rPr>
          <w:rFonts w:ascii="仿宋" w:eastAsia="仿宋" w:hAnsi="仿宋" w:hint="eastAsia"/>
          <w:sz w:val="32"/>
          <w:szCs w:val="32"/>
        </w:rPr>
        <w:t>干预，</w:t>
      </w:r>
      <w:r w:rsidR="00B9082F">
        <w:rPr>
          <w:rFonts w:ascii="仿宋" w:eastAsia="仿宋" w:hAnsi="仿宋" w:hint="eastAsia"/>
          <w:sz w:val="32"/>
          <w:szCs w:val="32"/>
        </w:rPr>
        <w:t>千方百计</w:t>
      </w:r>
      <w:r>
        <w:rPr>
          <w:rFonts w:ascii="仿宋" w:eastAsia="仿宋" w:hAnsi="仿宋" w:hint="eastAsia"/>
          <w:sz w:val="32"/>
          <w:szCs w:val="32"/>
        </w:rPr>
        <w:t>支持科技和产业升级，体现了国家意志。</w:t>
      </w:r>
    </w:p>
    <w:p w:rsidR="00504F9C" w:rsidRDefault="004C18D2" w:rsidP="00504F9C">
      <w:pPr>
        <w:ind w:firstLineChars="200" w:firstLine="640"/>
        <w:rPr>
          <w:rFonts w:ascii="仿宋" w:eastAsia="仿宋" w:hAnsi="仿宋"/>
          <w:sz w:val="32"/>
          <w:szCs w:val="32"/>
        </w:rPr>
      </w:pPr>
      <w:r>
        <w:rPr>
          <w:rFonts w:ascii="仿宋" w:eastAsia="仿宋" w:hAnsi="仿宋" w:hint="eastAsia"/>
          <w:sz w:val="32"/>
          <w:szCs w:val="32"/>
        </w:rPr>
        <w:t>2018年初以来，央行</w:t>
      </w:r>
      <w:r w:rsidR="00326310">
        <w:rPr>
          <w:rFonts w:ascii="仿宋" w:eastAsia="仿宋" w:hAnsi="仿宋" w:hint="eastAsia"/>
          <w:sz w:val="32"/>
          <w:szCs w:val="32"/>
        </w:rPr>
        <w:t>先后</w:t>
      </w:r>
      <w:r>
        <w:rPr>
          <w:rFonts w:ascii="仿宋" w:eastAsia="仿宋" w:hAnsi="仿宋" w:hint="eastAsia"/>
          <w:sz w:val="32"/>
          <w:szCs w:val="32"/>
        </w:rPr>
        <w:t>实施</w:t>
      </w:r>
      <w:r w:rsidR="006C5722">
        <w:rPr>
          <w:rFonts w:ascii="仿宋" w:eastAsia="仿宋" w:hAnsi="仿宋" w:hint="eastAsia"/>
          <w:sz w:val="32"/>
          <w:szCs w:val="32"/>
        </w:rPr>
        <w:t>7</w:t>
      </w:r>
      <w:r>
        <w:rPr>
          <w:rFonts w:ascii="仿宋" w:eastAsia="仿宋" w:hAnsi="仿宋" w:hint="eastAsia"/>
          <w:sz w:val="32"/>
          <w:szCs w:val="32"/>
        </w:rPr>
        <w:t>次降准，</w:t>
      </w:r>
      <w:r w:rsidR="00326310">
        <w:rPr>
          <w:rFonts w:ascii="仿宋" w:eastAsia="仿宋" w:hAnsi="仿宋" w:hint="eastAsia"/>
          <w:sz w:val="32"/>
          <w:szCs w:val="32"/>
        </w:rPr>
        <w:t>尤其多次定向降准</w:t>
      </w:r>
      <w:r w:rsidR="00A67639">
        <w:rPr>
          <w:rFonts w:ascii="仿宋" w:eastAsia="仿宋" w:hAnsi="仿宋" w:hint="eastAsia"/>
          <w:sz w:val="32"/>
          <w:szCs w:val="32"/>
        </w:rPr>
        <w:t>主要</w:t>
      </w:r>
      <w:r w:rsidR="00326310">
        <w:rPr>
          <w:rFonts w:ascii="仿宋" w:eastAsia="仿宋" w:hAnsi="仿宋" w:hint="eastAsia"/>
          <w:sz w:val="32"/>
          <w:szCs w:val="32"/>
        </w:rPr>
        <w:t>针对小微企业</w:t>
      </w:r>
      <w:r w:rsidRPr="004C18D2">
        <w:rPr>
          <w:rFonts w:ascii="仿宋" w:eastAsia="仿宋" w:hAnsi="仿宋" w:hint="eastAsia"/>
          <w:sz w:val="32"/>
          <w:szCs w:val="32"/>
        </w:rPr>
        <w:t>和民营企业融资，而小微企业和民营企业是产业升级和科技创新的重要主体</w:t>
      </w:r>
      <w:r w:rsidR="00FF6977">
        <w:rPr>
          <w:rFonts w:ascii="仿宋" w:eastAsia="仿宋" w:hAnsi="仿宋" w:hint="eastAsia"/>
          <w:sz w:val="32"/>
          <w:szCs w:val="32"/>
        </w:rPr>
        <w:t>；央行还通过</w:t>
      </w:r>
      <w:r w:rsidRPr="004C18D2">
        <w:rPr>
          <w:rFonts w:ascii="仿宋" w:eastAsia="仿宋" w:hAnsi="仿宋" w:hint="eastAsia"/>
          <w:sz w:val="32"/>
          <w:szCs w:val="32"/>
        </w:rPr>
        <w:t>提升支</w:t>
      </w:r>
      <w:r w:rsidRPr="004C18D2">
        <w:rPr>
          <w:rFonts w:ascii="仿宋" w:eastAsia="仿宋" w:hAnsi="仿宋" w:hint="eastAsia"/>
          <w:sz w:val="32"/>
          <w:szCs w:val="32"/>
        </w:rPr>
        <w:lastRenderedPageBreak/>
        <w:t>小再贷款、创设</w:t>
      </w:r>
      <w:r w:rsidRPr="004C18D2">
        <w:rPr>
          <w:rFonts w:ascii="仿宋" w:eastAsia="仿宋" w:hAnsi="仿宋"/>
          <w:sz w:val="32"/>
          <w:szCs w:val="32"/>
        </w:rPr>
        <w:t>TMLF</w:t>
      </w:r>
      <w:r w:rsidR="00A67639">
        <w:rPr>
          <w:rFonts w:ascii="仿宋" w:eastAsia="仿宋" w:hAnsi="仿宋" w:hint="eastAsia"/>
          <w:sz w:val="32"/>
          <w:szCs w:val="32"/>
        </w:rPr>
        <w:t>等</w:t>
      </w:r>
      <w:r w:rsidRPr="004C18D2">
        <w:rPr>
          <w:rFonts w:ascii="仿宋" w:eastAsia="仿宋" w:hAnsi="仿宋"/>
          <w:sz w:val="32"/>
          <w:szCs w:val="32"/>
        </w:rPr>
        <w:t>货币工具支持小微</w:t>
      </w:r>
      <w:r w:rsidR="00FF6977">
        <w:rPr>
          <w:rFonts w:ascii="仿宋" w:eastAsia="仿宋" w:hAnsi="仿宋" w:hint="eastAsia"/>
          <w:sz w:val="32"/>
          <w:szCs w:val="32"/>
        </w:rPr>
        <w:t>和</w:t>
      </w:r>
      <w:r w:rsidR="00FF6977">
        <w:rPr>
          <w:rFonts w:ascii="仿宋" w:eastAsia="仿宋" w:hAnsi="仿宋"/>
          <w:sz w:val="32"/>
          <w:szCs w:val="32"/>
        </w:rPr>
        <w:t>民营融资</w:t>
      </w:r>
      <w:r w:rsidR="00FF6977">
        <w:rPr>
          <w:rFonts w:ascii="仿宋" w:eastAsia="仿宋" w:hAnsi="仿宋" w:hint="eastAsia"/>
          <w:sz w:val="32"/>
          <w:szCs w:val="32"/>
        </w:rPr>
        <w:t>，</w:t>
      </w:r>
      <w:r w:rsidRPr="004C18D2">
        <w:rPr>
          <w:rFonts w:ascii="仿宋" w:eastAsia="仿宋" w:hAnsi="仿宋"/>
          <w:sz w:val="32"/>
          <w:szCs w:val="32"/>
        </w:rPr>
        <w:t>2018年12月创设定向中期借贷便利，根据金融机构对小微企业、民营企业贷款增长情况，向其提供长期稳定资金来源</w:t>
      </w:r>
      <w:r w:rsidR="00FF6977">
        <w:rPr>
          <w:rFonts w:ascii="仿宋" w:eastAsia="仿宋" w:hAnsi="仿宋" w:hint="eastAsia"/>
          <w:sz w:val="32"/>
          <w:szCs w:val="32"/>
        </w:rPr>
        <w:t>；</w:t>
      </w:r>
      <w:r w:rsidR="00504F9C">
        <w:rPr>
          <w:rFonts w:ascii="仿宋" w:eastAsia="仿宋" w:hAnsi="仿宋" w:hint="eastAsia"/>
          <w:sz w:val="32"/>
          <w:szCs w:val="32"/>
        </w:rPr>
        <w:t>今年8月份，央行开始实施</w:t>
      </w:r>
      <w:r w:rsidR="00FF6977" w:rsidRPr="00FF6977">
        <w:rPr>
          <w:rFonts w:ascii="仿宋" w:eastAsia="仿宋" w:hAnsi="仿宋"/>
          <w:sz w:val="32"/>
          <w:szCs w:val="32"/>
        </w:rPr>
        <w:t>LPR改革降低实体企业融资成本，并新增网商/微商等支持产业升级与科技创新银行为报价银行</w:t>
      </w:r>
      <w:r w:rsidR="0045428F">
        <w:rPr>
          <w:rFonts w:ascii="仿宋" w:eastAsia="仿宋" w:hAnsi="仿宋" w:hint="eastAsia"/>
          <w:sz w:val="32"/>
          <w:szCs w:val="32"/>
        </w:rPr>
        <w:t>；科创板扬帆起航，</w:t>
      </w:r>
      <w:r w:rsidR="003614CF">
        <w:rPr>
          <w:rFonts w:ascii="仿宋" w:eastAsia="仿宋" w:hAnsi="仿宋" w:hint="eastAsia"/>
          <w:sz w:val="32"/>
          <w:szCs w:val="32"/>
        </w:rPr>
        <w:t>将</w:t>
      </w:r>
      <w:r w:rsidR="0045428F">
        <w:rPr>
          <w:rFonts w:ascii="仿宋" w:eastAsia="仿宋" w:hAnsi="仿宋" w:hint="eastAsia"/>
          <w:sz w:val="32"/>
          <w:szCs w:val="32"/>
        </w:rPr>
        <w:t>促进</w:t>
      </w:r>
      <w:r w:rsidR="003614CF" w:rsidRPr="003614CF">
        <w:rPr>
          <w:rFonts w:ascii="仿宋" w:eastAsia="仿宋" w:hAnsi="仿宋" w:hint="eastAsia"/>
          <w:sz w:val="32"/>
          <w:szCs w:val="32"/>
        </w:rPr>
        <w:t>资本市场和科技创新更加深度</w:t>
      </w:r>
      <w:r w:rsidR="0045428F">
        <w:rPr>
          <w:rFonts w:ascii="仿宋" w:eastAsia="仿宋" w:hAnsi="仿宋" w:hint="eastAsia"/>
          <w:sz w:val="32"/>
          <w:szCs w:val="32"/>
        </w:rPr>
        <w:t>地</w:t>
      </w:r>
      <w:r w:rsidR="003614CF" w:rsidRPr="003614CF">
        <w:rPr>
          <w:rFonts w:ascii="仿宋" w:eastAsia="仿宋" w:hAnsi="仿宋" w:hint="eastAsia"/>
          <w:sz w:val="32"/>
          <w:szCs w:val="32"/>
        </w:rPr>
        <w:t>融合</w:t>
      </w:r>
      <w:r w:rsidR="003614CF">
        <w:rPr>
          <w:rFonts w:ascii="仿宋" w:eastAsia="仿宋" w:hAnsi="仿宋" w:hint="eastAsia"/>
          <w:sz w:val="32"/>
          <w:szCs w:val="32"/>
        </w:rPr>
        <w:t>。</w:t>
      </w:r>
    </w:p>
    <w:p w:rsidR="006C5722" w:rsidRPr="006C5722" w:rsidRDefault="006C5722" w:rsidP="006C5722">
      <w:pPr>
        <w:jc w:val="center"/>
        <w:rPr>
          <w:rFonts w:ascii="仿宋" w:eastAsia="仿宋" w:hAnsi="仿宋"/>
          <w:b/>
          <w:sz w:val="28"/>
          <w:szCs w:val="28"/>
        </w:rPr>
      </w:pPr>
      <w:r w:rsidRPr="006C5722">
        <w:rPr>
          <w:rFonts w:ascii="仿宋" w:eastAsia="仿宋" w:hAnsi="仿宋" w:hint="eastAsia"/>
          <w:b/>
          <w:sz w:val="28"/>
          <w:szCs w:val="28"/>
        </w:rPr>
        <w:t>表1 2018年以来央行历次降准</w:t>
      </w:r>
    </w:p>
    <w:tbl>
      <w:tblPr>
        <w:tblW w:w="8346" w:type="dxa"/>
        <w:tblCellSpacing w:w="0" w:type="dxa"/>
        <w:tblInd w:w="15" w:type="dxa"/>
        <w:tblLayout w:type="fixed"/>
        <w:tblCellMar>
          <w:left w:w="0" w:type="dxa"/>
          <w:right w:w="0" w:type="dxa"/>
        </w:tblCellMar>
        <w:tblLook w:val="04A0"/>
      </w:tblPr>
      <w:tblGrid>
        <w:gridCol w:w="921"/>
        <w:gridCol w:w="1767"/>
        <w:gridCol w:w="5658"/>
      </w:tblGrid>
      <w:tr w:rsidR="006C5722" w:rsidTr="00962D02">
        <w:trPr>
          <w:trHeight w:val="645"/>
          <w:tblCellSpacing w:w="0" w:type="dxa"/>
        </w:trPr>
        <w:tc>
          <w:tcPr>
            <w:tcW w:w="921" w:type="dxa"/>
            <w:tcBorders>
              <w:top w:val="single" w:sz="6" w:space="0" w:color="000000"/>
              <w:left w:val="single" w:sz="6" w:space="0" w:color="000000"/>
              <w:bottom w:val="single" w:sz="6" w:space="0" w:color="000000"/>
              <w:right w:val="single" w:sz="6" w:space="0" w:color="000000"/>
            </w:tcBorders>
            <w:shd w:val="clear" w:color="auto" w:fill="1F497D"/>
            <w:vAlign w:val="center"/>
          </w:tcPr>
          <w:p w:rsidR="006C5722" w:rsidRDefault="006C5722" w:rsidP="006C5722">
            <w:pPr>
              <w:pStyle w:val="a6"/>
              <w:jc w:val="center"/>
              <w:rPr>
                <w:rFonts w:ascii="华文仿宋" w:hAnsi="华文仿宋" w:cs="华文仿宋"/>
                <w:sz w:val="18"/>
                <w:szCs w:val="18"/>
              </w:rPr>
            </w:pPr>
            <w:r>
              <w:rPr>
                <w:rFonts w:ascii="华文仿宋" w:hAnsi="华文仿宋" w:cs="华文仿宋" w:hint="eastAsia"/>
                <w:b/>
                <w:color w:val="FFFFFF"/>
                <w:sz w:val="18"/>
                <w:szCs w:val="18"/>
              </w:rPr>
              <w:t>时间</w:t>
            </w:r>
          </w:p>
        </w:tc>
        <w:tc>
          <w:tcPr>
            <w:tcW w:w="1767" w:type="dxa"/>
            <w:tcBorders>
              <w:top w:val="single" w:sz="6" w:space="0" w:color="000000"/>
              <w:left w:val="single" w:sz="6" w:space="0" w:color="000000"/>
              <w:bottom w:val="single" w:sz="6" w:space="0" w:color="000000"/>
              <w:right w:val="single" w:sz="6" w:space="0" w:color="000000"/>
            </w:tcBorders>
            <w:shd w:val="clear" w:color="auto" w:fill="1F497D"/>
            <w:vAlign w:val="center"/>
          </w:tcPr>
          <w:p w:rsidR="006C5722" w:rsidRDefault="006C5722" w:rsidP="006C5722">
            <w:pPr>
              <w:pStyle w:val="a6"/>
              <w:jc w:val="center"/>
              <w:rPr>
                <w:rFonts w:ascii="华文仿宋" w:hAnsi="华文仿宋" w:cs="华文仿宋"/>
                <w:sz w:val="18"/>
                <w:szCs w:val="18"/>
              </w:rPr>
            </w:pPr>
            <w:r>
              <w:rPr>
                <w:rFonts w:ascii="华文仿宋" w:hAnsi="华文仿宋" w:cs="华文仿宋" w:hint="eastAsia"/>
                <w:b/>
                <w:color w:val="FFFFFF"/>
                <w:sz w:val="18"/>
                <w:szCs w:val="18"/>
              </w:rPr>
              <w:t>会议名称</w:t>
            </w:r>
            <w:r>
              <w:rPr>
                <w:rFonts w:ascii="华文仿宋" w:hAnsi="华文仿宋" w:cs="华文仿宋" w:hint="eastAsia"/>
                <w:b/>
                <w:color w:val="FFFFFF"/>
                <w:sz w:val="18"/>
                <w:szCs w:val="18"/>
              </w:rPr>
              <w:t>/</w:t>
            </w:r>
            <w:r>
              <w:rPr>
                <w:rFonts w:ascii="华文仿宋" w:hAnsi="华文仿宋" w:cs="华文仿宋" w:hint="eastAsia"/>
                <w:b/>
                <w:color w:val="FFFFFF"/>
                <w:sz w:val="18"/>
                <w:szCs w:val="18"/>
              </w:rPr>
              <w:t>文件名称</w:t>
            </w:r>
            <w:r>
              <w:rPr>
                <w:rFonts w:ascii="华文仿宋" w:hAnsi="华文仿宋" w:cs="华文仿宋" w:hint="eastAsia"/>
                <w:b/>
                <w:color w:val="FFFFFF"/>
                <w:sz w:val="18"/>
                <w:szCs w:val="18"/>
              </w:rPr>
              <w:t>/</w:t>
            </w:r>
            <w:r>
              <w:rPr>
                <w:rFonts w:ascii="华文仿宋" w:hAnsi="华文仿宋" w:cs="华文仿宋" w:hint="eastAsia"/>
                <w:b/>
                <w:color w:val="FFFFFF"/>
                <w:sz w:val="18"/>
                <w:szCs w:val="18"/>
              </w:rPr>
              <w:t>政策内容</w:t>
            </w:r>
          </w:p>
        </w:tc>
        <w:tc>
          <w:tcPr>
            <w:tcW w:w="5658" w:type="dxa"/>
            <w:tcBorders>
              <w:top w:val="single" w:sz="6" w:space="0" w:color="000000"/>
              <w:left w:val="single" w:sz="6" w:space="0" w:color="000000"/>
              <w:bottom w:val="single" w:sz="6" w:space="0" w:color="000000"/>
              <w:right w:val="single" w:sz="6" w:space="0" w:color="000000"/>
            </w:tcBorders>
            <w:shd w:val="clear" w:color="auto" w:fill="1F497D"/>
            <w:vAlign w:val="center"/>
          </w:tcPr>
          <w:p w:rsidR="006C5722" w:rsidRDefault="006C5722" w:rsidP="006C5722">
            <w:pPr>
              <w:pStyle w:val="a6"/>
              <w:jc w:val="center"/>
              <w:rPr>
                <w:rFonts w:ascii="华文仿宋" w:hAnsi="华文仿宋" w:cs="华文仿宋"/>
                <w:sz w:val="18"/>
                <w:szCs w:val="18"/>
              </w:rPr>
            </w:pPr>
            <w:r>
              <w:rPr>
                <w:rFonts w:ascii="华文仿宋" w:hAnsi="华文仿宋" w:cs="华文仿宋" w:hint="eastAsia"/>
                <w:b/>
                <w:color w:val="FFFFFF"/>
                <w:sz w:val="18"/>
                <w:szCs w:val="18"/>
              </w:rPr>
              <w:t>主要内容概括</w:t>
            </w:r>
          </w:p>
        </w:tc>
      </w:tr>
      <w:tr w:rsidR="006C5722" w:rsidTr="00962D02">
        <w:trPr>
          <w:trHeight w:val="955"/>
          <w:tblCellSpacing w:w="0" w:type="dxa"/>
        </w:trPr>
        <w:tc>
          <w:tcPr>
            <w:tcW w:w="9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C5722" w:rsidRDefault="006C5722" w:rsidP="006C5722">
            <w:pPr>
              <w:pStyle w:val="a6"/>
              <w:jc w:val="center"/>
              <w:rPr>
                <w:rFonts w:ascii="华文仿宋" w:hAnsi="华文仿宋" w:cs="华文仿宋"/>
                <w:sz w:val="18"/>
                <w:szCs w:val="18"/>
              </w:rPr>
            </w:pPr>
            <w:r>
              <w:rPr>
                <w:rFonts w:ascii="华文仿宋" w:hAnsi="华文仿宋" w:cs="华文仿宋" w:hint="eastAsia"/>
                <w:color w:val="000000"/>
                <w:sz w:val="18"/>
                <w:szCs w:val="18"/>
              </w:rPr>
              <w:t>2018</w:t>
            </w:r>
            <w:r>
              <w:rPr>
                <w:rFonts w:ascii="华文仿宋" w:hAnsi="华文仿宋" w:cs="华文仿宋" w:hint="eastAsia"/>
                <w:color w:val="000000"/>
                <w:sz w:val="18"/>
                <w:szCs w:val="18"/>
              </w:rPr>
              <w:t>年</w:t>
            </w:r>
            <w:r>
              <w:rPr>
                <w:rFonts w:ascii="华文仿宋" w:hAnsi="华文仿宋" w:cs="华文仿宋" w:hint="eastAsia"/>
                <w:color w:val="000000"/>
                <w:sz w:val="18"/>
                <w:szCs w:val="18"/>
              </w:rPr>
              <w:t>1</w:t>
            </w:r>
            <w:r>
              <w:rPr>
                <w:rFonts w:ascii="华文仿宋" w:hAnsi="华文仿宋" w:cs="华文仿宋" w:hint="eastAsia"/>
                <w:color w:val="000000"/>
                <w:sz w:val="18"/>
                <w:szCs w:val="18"/>
              </w:rPr>
              <w:t>月</w:t>
            </w:r>
            <w:r>
              <w:rPr>
                <w:rFonts w:ascii="华文仿宋" w:hAnsi="华文仿宋" w:cs="华文仿宋" w:hint="eastAsia"/>
                <w:color w:val="000000"/>
                <w:sz w:val="18"/>
                <w:szCs w:val="18"/>
              </w:rPr>
              <w:t>25</w:t>
            </w:r>
            <w:r>
              <w:rPr>
                <w:rFonts w:ascii="华文仿宋" w:hAnsi="华文仿宋" w:cs="华文仿宋" w:hint="eastAsia"/>
                <w:color w:val="000000"/>
                <w:sz w:val="18"/>
                <w:szCs w:val="18"/>
              </w:rPr>
              <w:t>日</w:t>
            </w:r>
          </w:p>
        </w:tc>
        <w:tc>
          <w:tcPr>
            <w:tcW w:w="17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6C5722" w:rsidRDefault="006C5722" w:rsidP="006C5722">
            <w:pPr>
              <w:pStyle w:val="a6"/>
              <w:jc w:val="center"/>
              <w:rPr>
                <w:rFonts w:ascii="华文仿宋" w:hAnsi="华文仿宋" w:cs="华文仿宋"/>
                <w:sz w:val="18"/>
                <w:szCs w:val="18"/>
              </w:rPr>
            </w:pPr>
            <w:r>
              <w:rPr>
                <w:rFonts w:ascii="华文仿宋" w:hAnsi="华文仿宋" w:cs="华文仿宋" w:hint="eastAsia"/>
                <w:color w:val="000000"/>
                <w:sz w:val="18"/>
                <w:szCs w:val="18"/>
              </w:rPr>
              <w:t>普惠金融定向降准</w:t>
            </w:r>
          </w:p>
        </w:tc>
        <w:tc>
          <w:tcPr>
            <w:tcW w:w="56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C5722" w:rsidRDefault="006C5722" w:rsidP="00962D02">
            <w:pPr>
              <w:pStyle w:val="a6"/>
              <w:rPr>
                <w:rFonts w:ascii="华文仿宋" w:hAnsi="华文仿宋" w:cs="华文仿宋"/>
                <w:sz w:val="18"/>
                <w:szCs w:val="18"/>
              </w:rPr>
            </w:pPr>
            <w:r>
              <w:rPr>
                <w:rFonts w:ascii="华文仿宋" w:hAnsi="华文仿宋" w:cs="华文仿宋" w:hint="eastAsia"/>
                <w:color w:val="000000"/>
                <w:sz w:val="18"/>
                <w:szCs w:val="18"/>
              </w:rPr>
              <w:t>普惠金融贷款余额或增量占比达到</w:t>
            </w:r>
            <w:r>
              <w:rPr>
                <w:rFonts w:ascii="华文仿宋" w:hAnsi="华文仿宋" w:cs="华文仿宋" w:hint="eastAsia"/>
                <w:color w:val="000000"/>
                <w:sz w:val="18"/>
                <w:szCs w:val="18"/>
              </w:rPr>
              <w:t>1.5%</w:t>
            </w:r>
            <w:r>
              <w:rPr>
                <w:rFonts w:ascii="华文仿宋" w:hAnsi="华文仿宋" w:cs="华文仿宋" w:hint="eastAsia"/>
                <w:color w:val="000000"/>
                <w:sz w:val="18"/>
                <w:szCs w:val="18"/>
              </w:rPr>
              <w:t>的商业银行，存款准备金率可在人民银行公布的基准档基础上下调</w:t>
            </w:r>
            <w:r>
              <w:rPr>
                <w:rFonts w:ascii="华文仿宋" w:hAnsi="华文仿宋" w:cs="华文仿宋" w:hint="eastAsia"/>
                <w:color w:val="000000"/>
                <w:sz w:val="18"/>
                <w:szCs w:val="18"/>
              </w:rPr>
              <w:t>0.5</w:t>
            </w:r>
            <w:r>
              <w:rPr>
                <w:rFonts w:ascii="华文仿宋" w:hAnsi="华文仿宋" w:cs="华文仿宋" w:hint="eastAsia"/>
                <w:color w:val="000000"/>
                <w:sz w:val="18"/>
                <w:szCs w:val="18"/>
              </w:rPr>
              <w:t>个百分点；前一年上述贷款余额或增量占比达到</w:t>
            </w:r>
            <w:r>
              <w:rPr>
                <w:rFonts w:ascii="华文仿宋" w:hAnsi="华文仿宋" w:cs="华文仿宋" w:hint="eastAsia"/>
                <w:color w:val="000000"/>
                <w:sz w:val="18"/>
                <w:szCs w:val="18"/>
              </w:rPr>
              <w:t>10%</w:t>
            </w:r>
            <w:r>
              <w:rPr>
                <w:rFonts w:ascii="华文仿宋" w:hAnsi="华文仿宋" w:cs="华文仿宋" w:hint="eastAsia"/>
                <w:color w:val="000000"/>
                <w:sz w:val="18"/>
                <w:szCs w:val="18"/>
              </w:rPr>
              <w:t>的，可按累进原则在第一档基础上再下调</w:t>
            </w:r>
            <w:r>
              <w:rPr>
                <w:rFonts w:ascii="华文仿宋" w:hAnsi="华文仿宋" w:cs="华文仿宋" w:hint="eastAsia"/>
                <w:color w:val="000000"/>
                <w:sz w:val="18"/>
                <w:szCs w:val="18"/>
              </w:rPr>
              <w:t>1</w:t>
            </w:r>
            <w:r>
              <w:rPr>
                <w:rFonts w:ascii="华文仿宋" w:hAnsi="华文仿宋" w:cs="华文仿宋" w:hint="eastAsia"/>
                <w:color w:val="000000"/>
                <w:sz w:val="18"/>
                <w:szCs w:val="18"/>
              </w:rPr>
              <w:t>个百分点。</w:t>
            </w:r>
          </w:p>
        </w:tc>
      </w:tr>
      <w:tr w:rsidR="006C5722" w:rsidTr="00962D02">
        <w:trPr>
          <w:trHeight w:val="879"/>
          <w:tblCellSpacing w:w="0" w:type="dxa"/>
        </w:trPr>
        <w:tc>
          <w:tcPr>
            <w:tcW w:w="9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C5722" w:rsidRDefault="006C5722" w:rsidP="006C5722">
            <w:pPr>
              <w:pStyle w:val="a6"/>
              <w:jc w:val="center"/>
              <w:rPr>
                <w:rFonts w:ascii="华文仿宋" w:hAnsi="华文仿宋" w:cs="华文仿宋"/>
                <w:sz w:val="18"/>
                <w:szCs w:val="18"/>
              </w:rPr>
            </w:pPr>
            <w:r>
              <w:rPr>
                <w:rFonts w:ascii="华文仿宋" w:hAnsi="华文仿宋" w:cs="华文仿宋" w:hint="eastAsia"/>
                <w:color w:val="000000"/>
                <w:sz w:val="18"/>
                <w:szCs w:val="18"/>
              </w:rPr>
              <w:t>2018</w:t>
            </w:r>
            <w:r>
              <w:rPr>
                <w:rFonts w:ascii="华文仿宋" w:hAnsi="华文仿宋" w:cs="华文仿宋" w:hint="eastAsia"/>
                <w:color w:val="000000"/>
                <w:sz w:val="18"/>
                <w:szCs w:val="18"/>
              </w:rPr>
              <w:t>年</w:t>
            </w:r>
            <w:r>
              <w:rPr>
                <w:rFonts w:ascii="华文仿宋" w:hAnsi="华文仿宋" w:cs="华文仿宋" w:hint="eastAsia"/>
                <w:color w:val="000000"/>
                <w:sz w:val="18"/>
                <w:szCs w:val="18"/>
              </w:rPr>
              <w:t>4</w:t>
            </w:r>
            <w:r>
              <w:rPr>
                <w:rFonts w:ascii="华文仿宋" w:hAnsi="华文仿宋" w:cs="华文仿宋" w:hint="eastAsia"/>
                <w:color w:val="000000"/>
                <w:sz w:val="18"/>
                <w:szCs w:val="18"/>
              </w:rPr>
              <w:t>月</w:t>
            </w:r>
            <w:r>
              <w:rPr>
                <w:rFonts w:ascii="华文仿宋" w:hAnsi="华文仿宋" w:cs="华文仿宋" w:hint="eastAsia"/>
                <w:color w:val="000000"/>
                <w:sz w:val="18"/>
                <w:szCs w:val="18"/>
              </w:rPr>
              <w:t>17</w:t>
            </w:r>
            <w:r>
              <w:rPr>
                <w:rFonts w:ascii="华文仿宋" w:hAnsi="华文仿宋" w:cs="华文仿宋" w:hint="eastAsia"/>
                <w:color w:val="000000"/>
                <w:sz w:val="18"/>
                <w:szCs w:val="18"/>
              </w:rPr>
              <w:t>日</w:t>
            </w:r>
          </w:p>
        </w:tc>
        <w:tc>
          <w:tcPr>
            <w:tcW w:w="17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6C5722" w:rsidRDefault="006C5722" w:rsidP="006C5722">
            <w:pPr>
              <w:pStyle w:val="a6"/>
              <w:jc w:val="center"/>
              <w:rPr>
                <w:rFonts w:ascii="华文仿宋" w:hAnsi="华文仿宋" w:cs="华文仿宋"/>
                <w:sz w:val="18"/>
                <w:szCs w:val="18"/>
              </w:rPr>
            </w:pPr>
            <w:r>
              <w:rPr>
                <w:rFonts w:ascii="华文仿宋" w:hAnsi="华文仿宋" w:cs="华文仿宋" w:hint="eastAsia"/>
                <w:color w:val="000000"/>
                <w:sz w:val="18"/>
                <w:szCs w:val="18"/>
              </w:rPr>
              <w:t>降准偿还</w:t>
            </w:r>
            <w:r>
              <w:rPr>
                <w:rFonts w:ascii="华文仿宋" w:hAnsi="华文仿宋" w:cs="华文仿宋" w:hint="eastAsia"/>
                <w:color w:val="000000"/>
                <w:sz w:val="18"/>
                <w:szCs w:val="18"/>
              </w:rPr>
              <w:t>MLF</w:t>
            </w:r>
            <w:r>
              <w:rPr>
                <w:rFonts w:ascii="华文仿宋" w:hAnsi="华文仿宋" w:cs="华文仿宋" w:hint="eastAsia"/>
                <w:color w:val="000000"/>
                <w:sz w:val="18"/>
                <w:szCs w:val="18"/>
              </w:rPr>
              <w:t>和支持小微</w:t>
            </w:r>
          </w:p>
        </w:tc>
        <w:tc>
          <w:tcPr>
            <w:tcW w:w="56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C5722" w:rsidRDefault="006C5722" w:rsidP="00962D02">
            <w:pPr>
              <w:pStyle w:val="a6"/>
              <w:rPr>
                <w:rFonts w:ascii="华文仿宋" w:hAnsi="华文仿宋" w:cs="华文仿宋"/>
                <w:sz w:val="18"/>
                <w:szCs w:val="18"/>
              </w:rPr>
            </w:pPr>
            <w:r>
              <w:rPr>
                <w:rFonts w:ascii="华文仿宋" w:hAnsi="华文仿宋" w:cs="华文仿宋" w:hint="eastAsia"/>
                <w:color w:val="000000"/>
                <w:sz w:val="18"/>
                <w:szCs w:val="18"/>
              </w:rPr>
              <w:t>降准</w:t>
            </w:r>
            <w:r>
              <w:rPr>
                <w:rFonts w:ascii="华文仿宋" w:hAnsi="华文仿宋" w:cs="华文仿宋" w:hint="eastAsia"/>
                <w:color w:val="000000"/>
                <w:sz w:val="18"/>
                <w:szCs w:val="18"/>
              </w:rPr>
              <w:t>1</w:t>
            </w:r>
            <w:r>
              <w:rPr>
                <w:rFonts w:ascii="华文仿宋" w:hAnsi="华文仿宋" w:cs="华文仿宋" w:hint="eastAsia"/>
                <w:color w:val="000000"/>
                <w:sz w:val="18"/>
                <w:szCs w:val="18"/>
              </w:rPr>
              <w:t>个百分点，除偿还</w:t>
            </w:r>
            <w:r>
              <w:rPr>
                <w:rFonts w:ascii="华文仿宋" w:hAnsi="华文仿宋" w:cs="华文仿宋" w:hint="eastAsia"/>
                <w:color w:val="000000"/>
                <w:sz w:val="18"/>
                <w:szCs w:val="18"/>
              </w:rPr>
              <w:t>MLF</w:t>
            </w:r>
            <w:r>
              <w:rPr>
                <w:rFonts w:ascii="华文仿宋" w:hAnsi="华文仿宋" w:cs="华文仿宋" w:hint="eastAsia"/>
                <w:color w:val="000000"/>
                <w:sz w:val="18"/>
                <w:szCs w:val="18"/>
              </w:rPr>
              <w:t>外，释放</w:t>
            </w:r>
            <w:r>
              <w:rPr>
                <w:rFonts w:ascii="华文仿宋" w:hAnsi="华文仿宋" w:cs="华文仿宋" w:hint="eastAsia"/>
                <w:color w:val="000000"/>
                <w:sz w:val="18"/>
                <w:szCs w:val="18"/>
              </w:rPr>
              <w:t>4000</w:t>
            </w:r>
            <w:r>
              <w:rPr>
                <w:rFonts w:ascii="华文仿宋" w:hAnsi="华文仿宋" w:cs="华文仿宋" w:hint="eastAsia"/>
                <w:color w:val="000000"/>
                <w:sz w:val="18"/>
                <w:szCs w:val="18"/>
              </w:rPr>
              <w:t>亿元增量资金，人民银行将要求相关金融机构把新增资金主要用于小微企业贷款投放，并适当降低小微企业融资成本。</w:t>
            </w:r>
          </w:p>
        </w:tc>
      </w:tr>
      <w:tr w:rsidR="006C5722" w:rsidTr="00962D02">
        <w:trPr>
          <w:trHeight w:val="803"/>
          <w:tblCellSpacing w:w="0" w:type="dxa"/>
        </w:trPr>
        <w:tc>
          <w:tcPr>
            <w:tcW w:w="9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C5722" w:rsidRDefault="006C5722" w:rsidP="006C5722">
            <w:pPr>
              <w:pStyle w:val="a6"/>
              <w:jc w:val="center"/>
              <w:rPr>
                <w:rFonts w:ascii="华文仿宋" w:hAnsi="华文仿宋" w:cs="华文仿宋"/>
                <w:sz w:val="18"/>
                <w:szCs w:val="18"/>
              </w:rPr>
            </w:pPr>
            <w:r>
              <w:rPr>
                <w:rFonts w:ascii="华文仿宋" w:hAnsi="华文仿宋" w:cs="华文仿宋" w:hint="eastAsia"/>
                <w:color w:val="000000"/>
                <w:sz w:val="18"/>
                <w:szCs w:val="18"/>
              </w:rPr>
              <w:t>2018</w:t>
            </w:r>
            <w:r>
              <w:rPr>
                <w:rFonts w:ascii="华文仿宋" w:hAnsi="华文仿宋" w:cs="华文仿宋" w:hint="eastAsia"/>
                <w:color w:val="000000"/>
                <w:sz w:val="18"/>
                <w:szCs w:val="18"/>
              </w:rPr>
              <w:t>年</w:t>
            </w:r>
            <w:r>
              <w:rPr>
                <w:rFonts w:ascii="华文仿宋" w:hAnsi="华文仿宋" w:cs="华文仿宋" w:hint="eastAsia"/>
                <w:color w:val="000000"/>
                <w:sz w:val="18"/>
                <w:szCs w:val="18"/>
              </w:rPr>
              <w:t>6</w:t>
            </w:r>
            <w:r>
              <w:rPr>
                <w:rFonts w:ascii="华文仿宋" w:hAnsi="华文仿宋" w:cs="华文仿宋" w:hint="eastAsia"/>
                <w:color w:val="000000"/>
                <w:sz w:val="18"/>
                <w:szCs w:val="18"/>
              </w:rPr>
              <w:t>月</w:t>
            </w:r>
            <w:r>
              <w:rPr>
                <w:rFonts w:ascii="华文仿宋" w:hAnsi="华文仿宋" w:cs="华文仿宋" w:hint="eastAsia"/>
                <w:color w:val="000000"/>
                <w:sz w:val="18"/>
                <w:szCs w:val="18"/>
              </w:rPr>
              <w:t>24</w:t>
            </w:r>
            <w:r>
              <w:rPr>
                <w:rFonts w:ascii="华文仿宋" w:hAnsi="华文仿宋" w:cs="华文仿宋" w:hint="eastAsia"/>
                <w:color w:val="000000"/>
                <w:sz w:val="18"/>
                <w:szCs w:val="18"/>
              </w:rPr>
              <w:t>日</w:t>
            </w:r>
          </w:p>
        </w:tc>
        <w:tc>
          <w:tcPr>
            <w:tcW w:w="17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6C5722" w:rsidRDefault="006C5722" w:rsidP="006C5722">
            <w:pPr>
              <w:pStyle w:val="a6"/>
              <w:jc w:val="center"/>
              <w:rPr>
                <w:rFonts w:ascii="华文仿宋" w:hAnsi="华文仿宋" w:cs="华文仿宋"/>
                <w:sz w:val="18"/>
                <w:szCs w:val="18"/>
              </w:rPr>
            </w:pPr>
            <w:r>
              <w:rPr>
                <w:rFonts w:ascii="华文仿宋" w:hAnsi="华文仿宋" w:cs="华文仿宋" w:hint="eastAsia"/>
                <w:color w:val="000000"/>
                <w:sz w:val="18"/>
                <w:szCs w:val="18"/>
              </w:rPr>
              <w:t>降准支持债转股和小微</w:t>
            </w:r>
          </w:p>
        </w:tc>
        <w:tc>
          <w:tcPr>
            <w:tcW w:w="56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C5722" w:rsidRDefault="006C5722" w:rsidP="00962D02">
            <w:pPr>
              <w:pStyle w:val="a6"/>
              <w:rPr>
                <w:rFonts w:ascii="华文仿宋" w:hAnsi="华文仿宋" w:cs="华文仿宋"/>
                <w:sz w:val="18"/>
                <w:szCs w:val="18"/>
              </w:rPr>
            </w:pPr>
            <w:r>
              <w:rPr>
                <w:rFonts w:ascii="华文仿宋" w:hAnsi="华文仿宋" w:cs="华文仿宋" w:hint="eastAsia"/>
                <w:color w:val="000000"/>
                <w:sz w:val="18"/>
                <w:szCs w:val="18"/>
              </w:rPr>
              <w:t>降准</w:t>
            </w:r>
            <w:r>
              <w:rPr>
                <w:rFonts w:ascii="华文仿宋" w:hAnsi="华文仿宋" w:cs="华文仿宋" w:hint="eastAsia"/>
                <w:color w:val="000000"/>
                <w:sz w:val="18"/>
                <w:szCs w:val="18"/>
              </w:rPr>
              <w:t>0.5</w:t>
            </w:r>
            <w:r>
              <w:rPr>
                <w:rFonts w:ascii="华文仿宋" w:hAnsi="华文仿宋" w:cs="华文仿宋" w:hint="eastAsia"/>
                <w:color w:val="000000"/>
                <w:sz w:val="18"/>
                <w:szCs w:val="18"/>
              </w:rPr>
              <w:t>个百分点支持债转股，邮政储蓄银行和城市商业银行、非县域农商行等中小银行应将降准资金主要用于小微企业贷款，着力缓解小微企业融资难融资贵问题。</w:t>
            </w:r>
          </w:p>
        </w:tc>
      </w:tr>
      <w:tr w:rsidR="006C5722" w:rsidTr="00962D02">
        <w:trPr>
          <w:trHeight w:val="822"/>
          <w:tblCellSpacing w:w="0" w:type="dxa"/>
        </w:trPr>
        <w:tc>
          <w:tcPr>
            <w:tcW w:w="9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C5722" w:rsidRDefault="006C5722" w:rsidP="006C5722">
            <w:pPr>
              <w:pStyle w:val="a6"/>
              <w:jc w:val="center"/>
              <w:rPr>
                <w:rFonts w:ascii="华文仿宋" w:hAnsi="华文仿宋" w:cs="华文仿宋"/>
                <w:sz w:val="18"/>
                <w:szCs w:val="18"/>
              </w:rPr>
            </w:pPr>
            <w:r>
              <w:rPr>
                <w:rFonts w:ascii="华文仿宋" w:hAnsi="华文仿宋" w:cs="华文仿宋" w:hint="eastAsia"/>
                <w:color w:val="000000"/>
                <w:sz w:val="18"/>
                <w:szCs w:val="18"/>
              </w:rPr>
              <w:t>2018</w:t>
            </w:r>
            <w:r>
              <w:rPr>
                <w:rFonts w:ascii="华文仿宋" w:hAnsi="华文仿宋" w:cs="华文仿宋" w:hint="eastAsia"/>
                <w:color w:val="000000"/>
                <w:sz w:val="18"/>
                <w:szCs w:val="18"/>
              </w:rPr>
              <w:t>年</w:t>
            </w:r>
            <w:r>
              <w:rPr>
                <w:rFonts w:ascii="华文仿宋" w:hAnsi="华文仿宋" w:cs="华文仿宋" w:hint="eastAsia"/>
                <w:color w:val="000000"/>
                <w:sz w:val="18"/>
                <w:szCs w:val="18"/>
              </w:rPr>
              <w:t>10</w:t>
            </w:r>
            <w:r>
              <w:rPr>
                <w:rFonts w:ascii="华文仿宋" w:hAnsi="华文仿宋" w:cs="华文仿宋" w:hint="eastAsia"/>
                <w:color w:val="000000"/>
                <w:sz w:val="18"/>
                <w:szCs w:val="18"/>
              </w:rPr>
              <w:t>月</w:t>
            </w:r>
            <w:r>
              <w:rPr>
                <w:rFonts w:ascii="华文仿宋" w:hAnsi="华文仿宋" w:cs="华文仿宋" w:hint="eastAsia"/>
                <w:color w:val="000000"/>
                <w:sz w:val="18"/>
                <w:szCs w:val="18"/>
              </w:rPr>
              <w:t>7</w:t>
            </w:r>
            <w:r>
              <w:rPr>
                <w:rFonts w:ascii="华文仿宋" w:hAnsi="华文仿宋" w:cs="华文仿宋" w:hint="eastAsia"/>
                <w:color w:val="000000"/>
                <w:sz w:val="18"/>
                <w:szCs w:val="18"/>
              </w:rPr>
              <w:t>日</w:t>
            </w:r>
          </w:p>
        </w:tc>
        <w:tc>
          <w:tcPr>
            <w:tcW w:w="17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6C5722" w:rsidRDefault="006C5722" w:rsidP="006C5722">
            <w:pPr>
              <w:pStyle w:val="a6"/>
              <w:jc w:val="center"/>
              <w:rPr>
                <w:rFonts w:ascii="华文仿宋" w:hAnsi="华文仿宋" w:cs="华文仿宋"/>
                <w:sz w:val="18"/>
                <w:szCs w:val="18"/>
              </w:rPr>
            </w:pPr>
            <w:r>
              <w:rPr>
                <w:rFonts w:ascii="华文仿宋" w:hAnsi="华文仿宋" w:cs="华文仿宋" w:hint="eastAsia"/>
                <w:color w:val="000000"/>
                <w:sz w:val="18"/>
                <w:szCs w:val="18"/>
              </w:rPr>
              <w:t>降准置换</w:t>
            </w:r>
            <w:r>
              <w:rPr>
                <w:rFonts w:ascii="华文仿宋" w:hAnsi="华文仿宋" w:cs="华文仿宋" w:hint="eastAsia"/>
                <w:color w:val="000000"/>
                <w:sz w:val="18"/>
                <w:szCs w:val="18"/>
              </w:rPr>
              <w:t>MLF</w:t>
            </w:r>
            <w:r>
              <w:rPr>
                <w:rFonts w:ascii="华文仿宋" w:hAnsi="华文仿宋" w:cs="华文仿宋" w:hint="eastAsia"/>
                <w:color w:val="000000"/>
                <w:sz w:val="18"/>
                <w:szCs w:val="18"/>
              </w:rPr>
              <w:t>和支持实体经济</w:t>
            </w:r>
          </w:p>
        </w:tc>
        <w:tc>
          <w:tcPr>
            <w:tcW w:w="56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C5722" w:rsidRDefault="006C5722" w:rsidP="00962D02">
            <w:pPr>
              <w:pStyle w:val="a6"/>
              <w:rPr>
                <w:rFonts w:ascii="华文仿宋" w:hAnsi="华文仿宋" w:cs="华文仿宋"/>
                <w:sz w:val="18"/>
                <w:szCs w:val="18"/>
              </w:rPr>
            </w:pPr>
            <w:r>
              <w:rPr>
                <w:rFonts w:ascii="华文仿宋" w:hAnsi="华文仿宋" w:cs="华文仿宋" w:hint="eastAsia"/>
                <w:color w:val="000000"/>
                <w:sz w:val="18"/>
                <w:szCs w:val="18"/>
              </w:rPr>
              <w:t>从</w:t>
            </w:r>
            <w:r>
              <w:rPr>
                <w:rFonts w:ascii="华文仿宋" w:hAnsi="华文仿宋" w:cs="华文仿宋" w:hint="eastAsia"/>
                <w:color w:val="000000"/>
                <w:sz w:val="18"/>
                <w:szCs w:val="18"/>
              </w:rPr>
              <w:t>2018</w:t>
            </w:r>
            <w:r>
              <w:rPr>
                <w:rFonts w:ascii="华文仿宋" w:hAnsi="华文仿宋" w:cs="华文仿宋" w:hint="eastAsia"/>
                <w:color w:val="000000"/>
                <w:sz w:val="18"/>
                <w:szCs w:val="18"/>
              </w:rPr>
              <w:t>年</w:t>
            </w:r>
            <w:r>
              <w:rPr>
                <w:rFonts w:ascii="华文仿宋" w:hAnsi="华文仿宋" w:cs="华文仿宋" w:hint="eastAsia"/>
                <w:color w:val="000000"/>
                <w:sz w:val="18"/>
                <w:szCs w:val="18"/>
              </w:rPr>
              <w:t>10</w:t>
            </w:r>
            <w:r>
              <w:rPr>
                <w:rFonts w:ascii="华文仿宋" w:hAnsi="华文仿宋" w:cs="华文仿宋" w:hint="eastAsia"/>
                <w:color w:val="000000"/>
                <w:sz w:val="18"/>
                <w:szCs w:val="18"/>
              </w:rPr>
              <w:t>月</w:t>
            </w:r>
            <w:r>
              <w:rPr>
                <w:rFonts w:ascii="华文仿宋" w:hAnsi="华文仿宋" w:cs="华文仿宋" w:hint="eastAsia"/>
                <w:color w:val="000000"/>
                <w:sz w:val="18"/>
                <w:szCs w:val="18"/>
              </w:rPr>
              <w:t>15</w:t>
            </w:r>
            <w:r>
              <w:rPr>
                <w:rFonts w:ascii="华文仿宋" w:hAnsi="华文仿宋" w:cs="华文仿宋" w:hint="eastAsia"/>
                <w:color w:val="000000"/>
                <w:sz w:val="18"/>
                <w:szCs w:val="18"/>
              </w:rPr>
              <w:t>日起下调存款准备金率</w:t>
            </w:r>
            <w:r>
              <w:rPr>
                <w:rFonts w:ascii="华文仿宋" w:hAnsi="华文仿宋" w:cs="华文仿宋" w:hint="eastAsia"/>
                <w:color w:val="000000"/>
                <w:sz w:val="18"/>
                <w:szCs w:val="18"/>
              </w:rPr>
              <w:t>1</w:t>
            </w:r>
            <w:r>
              <w:rPr>
                <w:rFonts w:ascii="华文仿宋" w:hAnsi="华文仿宋" w:cs="华文仿宋" w:hint="eastAsia"/>
                <w:color w:val="000000"/>
                <w:sz w:val="18"/>
                <w:szCs w:val="18"/>
              </w:rPr>
              <w:t>个百分点，除偿还</w:t>
            </w:r>
            <w:r>
              <w:rPr>
                <w:rFonts w:ascii="华文仿宋" w:hAnsi="华文仿宋" w:cs="华文仿宋" w:hint="eastAsia"/>
                <w:color w:val="000000"/>
                <w:sz w:val="18"/>
                <w:szCs w:val="18"/>
              </w:rPr>
              <w:t>4500</w:t>
            </w:r>
            <w:r>
              <w:rPr>
                <w:rFonts w:ascii="华文仿宋" w:hAnsi="华文仿宋" w:cs="华文仿宋" w:hint="eastAsia"/>
                <w:color w:val="000000"/>
                <w:sz w:val="18"/>
                <w:szCs w:val="18"/>
              </w:rPr>
              <w:t>亿</w:t>
            </w:r>
            <w:r>
              <w:rPr>
                <w:rFonts w:ascii="华文仿宋" w:hAnsi="华文仿宋" w:cs="华文仿宋" w:hint="eastAsia"/>
                <w:color w:val="000000"/>
                <w:sz w:val="18"/>
                <w:szCs w:val="18"/>
              </w:rPr>
              <w:t>MLF</w:t>
            </w:r>
            <w:r>
              <w:rPr>
                <w:rFonts w:ascii="华文仿宋" w:hAnsi="华文仿宋" w:cs="华文仿宋" w:hint="eastAsia"/>
                <w:color w:val="000000"/>
                <w:sz w:val="18"/>
                <w:szCs w:val="18"/>
              </w:rPr>
              <w:t>外，释放</w:t>
            </w:r>
            <w:r>
              <w:rPr>
                <w:rFonts w:ascii="华文仿宋" w:hAnsi="华文仿宋" w:cs="华文仿宋" w:hint="eastAsia"/>
                <w:color w:val="000000"/>
                <w:sz w:val="18"/>
                <w:szCs w:val="18"/>
              </w:rPr>
              <w:t>7500</w:t>
            </w:r>
            <w:r>
              <w:rPr>
                <w:rFonts w:ascii="华文仿宋" w:hAnsi="华文仿宋" w:cs="华文仿宋" w:hint="eastAsia"/>
                <w:color w:val="000000"/>
                <w:sz w:val="18"/>
                <w:szCs w:val="18"/>
              </w:rPr>
              <w:t>亿流动性主要用于支持小微企业和实体经济发展。</w:t>
            </w:r>
          </w:p>
        </w:tc>
      </w:tr>
      <w:tr w:rsidR="006C5722" w:rsidTr="00962D02">
        <w:trPr>
          <w:trHeight w:val="861"/>
          <w:tblCellSpacing w:w="0" w:type="dxa"/>
        </w:trPr>
        <w:tc>
          <w:tcPr>
            <w:tcW w:w="9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C5722" w:rsidRDefault="006C5722" w:rsidP="006C5722">
            <w:pPr>
              <w:pStyle w:val="a6"/>
              <w:jc w:val="center"/>
              <w:rPr>
                <w:rFonts w:ascii="华文仿宋" w:hAnsi="华文仿宋" w:cs="华文仿宋"/>
                <w:sz w:val="18"/>
                <w:szCs w:val="18"/>
              </w:rPr>
            </w:pPr>
            <w:r>
              <w:rPr>
                <w:rFonts w:ascii="华文仿宋" w:hAnsi="华文仿宋" w:cs="华文仿宋" w:hint="eastAsia"/>
                <w:color w:val="000000"/>
                <w:sz w:val="18"/>
                <w:szCs w:val="18"/>
              </w:rPr>
              <w:t>2019</w:t>
            </w:r>
            <w:r>
              <w:rPr>
                <w:rFonts w:ascii="华文仿宋" w:hAnsi="华文仿宋" w:cs="华文仿宋" w:hint="eastAsia"/>
                <w:color w:val="000000"/>
                <w:sz w:val="18"/>
                <w:szCs w:val="18"/>
              </w:rPr>
              <w:t>年</w:t>
            </w:r>
            <w:r>
              <w:rPr>
                <w:rFonts w:ascii="华文仿宋" w:hAnsi="华文仿宋" w:cs="华文仿宋" w:hint="eastAsia"/>
                <w:color w:val="000000"/>
                <w:sz w:val="18"/>
                <w:szCs w:val="18"/>
              </w:rPr>
              <w:t>1</w:t>
            </w:r>
            <w:r>
              <w:rPr>
                <w:rFonts w:ascii="华文仿宋" w:hAnsi="华文仿宋" w:cs="华文仿宋" w:hint="eastAsia"/>
                <w:color w:val="000000"/>
                <w:sz w:val="18"/>
                <w:szCs w:val="18"/>
              </w:rPr>
              <w:t>月</w:t>
            </w:r>
            <w:r>
              <w:rPr>
                <w:rFonts w:ascii="华文仿宋" w:hAnsi="华文仿宋" w:cs="华文仿宋" w:hint="eastAsia"/>
                <w:color w:val="000000"/>
                <w:sz w:val="18"/>
                <w:szCs w:val="18"/>
              </w:rPr>
              <w:t>4</w:t>
            </w:r>
            <w:r>
              <w:rPr>
                <w:rFonts w:ascii="华文仿宋" w:hAnsi="华文仿宋" w:cs="华文仿宋" w:hint="eastAsia"/>
                <w:color w:val="000000"/>
                <w:sz w:val="18"/>
                <w:szCs w:val="18"/>
              </w:rPr>
              <w:t>日</w:t>
            </w:r>
          </w:p>
        </w:tc>
        <w:tc>
          <w:tcPr>
            <w:tcW w:w="17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6C5722" w:rsidRDefault="006C5722" w:rsidP="006C5722">
            <w:pPr>
              <w:pStyle w:val="a6"/>
              <w:jc w:val="center"/>
              <w:rPr>
                <w:rFonts w:ascii="华文仿宋" w:hAnsi="华文仿宋" w:cs="华文仿宋"/>
                <w:sz w:val="18"/>
                <w:szCs w:val="18"/>
              </w:rPr>
            </w:pPr>
            <w:r>
              <w:rPr>
                <w:rFonts w:ascii="华文仿宋" w:hAnsi="华文仿宋" w:cs="华文仿宋" w:hint="eastAsia"/>
                <w:color w:val="000000"/>
                <w:sz w:val="18"/>
                <w:szCs w:val="18"/>
              </w:rPr>
              <w:t>降准</w:t>
            </w:r>
          </w:p>
        </w:tc>
        <w:tc>
          <w:tcPr>
            <w:tcW w:w="56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C5722" w:rsidRDefault="006C5722" w:rsidP="00962D02">
            <w:pPr>
              <w:pStyle w:val="a6"/>
              <w:rPr>
                <w:rFonts w:ascii="华文仿宋" w:hAnsi="华文仿宋" w:cs="华文仿宋"/>
                <w:sz w:val="18"/>
                <w:szCs w:val="18"/>
              </w:rPr>
            </w:pPr>
            <w:r>
              <w:rPr>
                <w:rFonts w:ascii="华文仿宋" w:hAnsi="华文仿宋" w:cs="华文仿宋" w:hint="eastAsia"/>
                <w:color w:val="000000"/>
                <w:sz w:val="18"/>
                <w:szCs w:val="18"/>
              </w:rPr>
              <w:t>下调金融机构存款准备金率</w:t>
            </w:r>
            <w:r>
              <w:rPr>
                <w:rFonts w:ascii="华文仿宋" w:hAnsi="华文仿宋" w:cs="华文仿宋" w:hint="eastAsia"/>
                <w:color w:val="000000"/>
                <w:sz w:val="18"/>
                <w:szCs w:val="18"/>
              </w:rPr>
              <w:t>1</w:t>
            </w:r>
            <w:r>
              <w:rPr>
                <w:rFonts w:ascii="华文仿宋" w:hAnsi="华文仿宋" w:cs="华文仿宋" w:hint="eastAsia"/>
                <w:color w:val="000000"/>
                <w:sz w:val="18"/>
                <w:szCs w:val="18"/>
              </w:rPr>
              <w:t>个百分点，其中，</w:t>
            </w:r>
            <w:r>
              <w:rPr>
                <w:rFonts w:ascii="华文仿宋" w:hAnsi="华文仿宋" w:cs="华文仿宋" w:hint="eastAsia"/>
                <w:color w:val="000000"/>
                <w:sz w:val="18"/>
                <w:szCs w:val="18"/>
              </w:rPr>
              <w:t>2019</w:t>
            </w:r>
            <w:r>
              <w:rPr>
                <w:rFonts w:ascii="华文仿宋" w:hAnsi="华文仿宋" w:cs="华文仿宋" w:hint="eastAsia"/>
                <w:color w:val="000000"/>
                <w:sz w:val="18"/>
                <w:szCs w:val="18"/>
              </w:rPr>
              <w:t>年</w:t>
            </w:r>
            <w:r>
              <w:rPr>
                <w:rFonts w:ascii="华文仿宋" w:hAnsi="华文仿宋" w:cs="华文仿宋" w:hint="eastAsia"/>
                <w:color w:val="000000"/>
                <w:sz w:val="18"/>
                <w:szCs w:val="18"/>
              </w:rPr>
              <w:t>1</w:t>
            </w:r>
            <w:r>
              <w:rPr>
                <w:rFonts w:ascii="华文仿宋" w:hAnsi="华文仿宋" w:cs="华文仿宋" w:hint="eastAsia"/>
                <w:color w:val="000000"/>
                <w:sz w:val="18"/>
                <w:szCs w:val="18"/>
              </w:rPr>
              <w:t>月</w:t>
            </w:r>
            <w:r>
              <w:rPr>
                <w:rFonts w:ascii="华文仿宋" w:hAnsi="华文仿宋" w:cs="华文仿宋" w:hint="eastAsia"/>
                <w:color w:val="000000"/>
                <w:sz w:val="18"/>
                <w:szCs w:val="18"/>
              </w:rPr>
              <w:t>15</w:t>
            </w:r>
            <w:r>
              <w:rPr>
                <w:rFonts w:ascii="华文仿宋" w:hAnsi="华文仿宋" w:cs="华文仿宋" w:hint="eastAsia"/>
                <w:color w:val="000000"/>
                <w:sz w:val="18"/>
                <w:szCs w:val="18"/>
              </w:rPr>
              <w:t>日和</w:t>
            </w:r>
            <w:r>
              <w:rPr>
                <w:rFonts w:ascii="华文仿宋" w:hAnsi="华文仿宋" w:cs="华文仿宋" w:hint="eastAsia"/>
                <w:color w:val="000000"/>
                <w:sz w:val="18"/>
                <w:szCs w:val="18"/>
              </w:rPr>
              <w:t>1</w:t>
            </w:r>
            <w:r>
              <w:rPr>
                <w:rFonts w:ascii="华文仿宋" w:hAnsi="华文仿宋" w:cs="华文仿宋" w:hint="eastAsia"/>
                <w:color w:val="000000"/>
                <w:sz w:val="18"/>
                <w:szCs w:val="18"/>
              </w:rPr>
              <w:t>月</w:t>
            </w:r>
            <w:r>
              <w:rPr>
                <w:rFonts w:ascii="华文仿宋" w:hAnsi="华文仿宋" w:cs="华文仿宋" w:hint="eastAsia"/>
                <w:color w:val="000000"/>
                <w:sz w:val="18"/>
                <w:szCs w:val="18"/>
              </w:rPr>
              <w:t>25</w:t>
            </w:r>
            <w:r>
              <w:rPr>
                <w:rFonts w:ascii="华文仿宋" w:hAnsi="华文仿宋" w:cs="华文仿宋" w:hint="eastAsia"/>
                <w:color w:val="000000"/>
                <w:sz w:val="18"/>
                <w:szCs w:val="18"/>
              </w:rPr>
              <w:t>日分别下调</w:t>
            </w:r>
            <w:r>
              <w:rPr>
                <w:rFonts w:ascii="华文仿宋" w:hAnsi="华文仿宋" w:cs="华文仿宋" w:hint="eastAsia"/>
                <w:color w:val="000000"/>
                <w:sz w:val="18"/>
                <w:szCs w:val="18"/>
              </w:rPr>
              <w:t>0.5</w:t>
            </w:r>
            <w:r>
              <w:rPr>
                <w:rFonts w:ascii="华文仿宋" w:hAnsi="华文仿宋" w:cs="华文仿宋" w:hint="eastAsia"/>
                <w:color w:val="000000"/>
                <w:sz w:val="18"/>
                <w:szCs w:val="18"/>
              </w:rPr>
              <w:t>个百分点，同时，</w:t>
            </w:r>
            <w:r>
              <w:rPr>
                <w:rFonts w:ascii="华文仿宋" w:hAnsi="华文仿宋" w:cs="华文仿宋" w:hint="eastAsia"/>
                <w:color w:val="000000"/>
                <w:sz w:val="18"/>
                <w:szCs w:val="18"/>
              </w:rPr>
              <w:t>2019</w:t>
            </w:r>
            <w:r>
              <w:rPr>
                <w:rFonts w:ascii="华文仿宋" w:hAnsi="华文仿宋" w:cs="华文仿宋" w:hint="eastAsia"/>
                <w:color w:val="000000"/>
                <w:sz w:val="18"/>
                <w:szCs w:val="18"/>
              </w:rPr>
              <w:t>年一季度到期的中期借贷便利（</w:t>
            </w:r>
            <w:r>
              <w:rPr>
                <w:rFonts w:ascii="华文仿宋" w:hAnsi="华文仿宋" w:cs="华文仿宋" w:hint="eastAsia"/>
                <w:color w:val="000000"/>
                <w:sz w:val="18"/>
                <w:szCs w:val="18"/>
              </w:rPr>
              <w:t>MLF</w:t>
            </w:r>
            <w:r>
              <w:rPr>
                <w:rFonts w:ascii="华文仿宋" w:hAnsi="华文仿宋" w:cs="华文仿宋" w:hint="eastAsia"/>
                <w:color w:val="000000"/>
                <w:sz w:val="18"/>
                <w:szCs w:val="18"/>
              </w:rPr>
              <w:t>）不再续做。</w:t>
            </w:r>
          </w:p>
        </w:tc>
      </w:tr>
      <w:tr w:rsidR="006C5722" w:rsidTr="00962D02">
        <w:trPr>
          <w:trHeight w:val="1259"/>
          <w:tblCellSpacing w:w="0" w:type="dxa"/>
        </w:trPr>
        <w:tc>
          <w:tcPr>
            <w:tcW w:w="9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C5722" w:rsidRDefault="006C5722" w:rsidP="006C5722">
            <w:pPr>
              <w:pStyle w:val="a6"/>
              <w:jc w:val="center"/>
              <w:rPr>
                <w:rFonts w:ascii="华文仿宋" w:hAnsi="华文仿宋" w:cs="华文仿宋"/>
                <w:sz w:val="18"/>
                <w:szCs w:val="18"/>
              </w:rPr>
            </w:pPr>
            <w:r>
              <w:rPr>
                <w:rFonts w:ascii="华文仿宋" w:hAnsi="华文仿宋" w:cs="华文仿宋" w:hint="eastAsia"/>
                <w:color w:val="000000"/>
                <w:sz w:val="18"/>
                <w:szCs w:val="18"/>
              </w:rPr>
              <w:t>2019</w:t>
            </w:r>
            <w:r>
              <w:rPr>
                <w:rFonts w:ascii="华文仿宋" w:hAnsi="华文仿宋" w:cs="华文仿宋" w:hint="eastAsia"/>
                <w:color w:val="000000"/>
                <w:sz w:val="18"/>
                <w:szCs w:val="18"/>
              </w:rPr>
              <w:t>年</w:t>
            </w:r>
            <w:r>
              <w:rPr>
                <w:rFonts w:ascii="华文仿宋" w:hAnsi="华文仿宋" w:cs="华文仿宋" w:hint="eastAsia"/>
                <w:color w:val="000000"/>
                <w:sz w:val="18"/>
                <w:szCs w:val="18"/>
              </w:rPr>
              <w:t>5</w:t>
            </w:r>
            <w:r>
              <w:rPr>
                <w:rFonts w:ascii="华文仿宋" w:hAnsi="华文仿宋" w:cs="华文仿宋" w:hint="eastAsia"/>
                <w:color w:val="000000"/>
                <w:sz w:val="18"/>
                <w:szCs w:val="18"/>
              </w:rPr>
              <w:t>月</w:t>
            </w:r>
            <w:r>
              <w:rPr>
                <w:rFonts w:ascii="华文仿宋" w:hAnsi="华文仿宋" w:cs="华文仿宋" w:hint="eastAsia"/>
                <w:color w:val="000000"/>
                <w:sz w:val="18"/>
                <w:szCs w:val="18"/>
              </w:rPr>
              <w:t>15</w:t>
            </w:r>
            <w:r>
              <w:rPr>
                <w:rFonts w:ascii="华文仿宋" w:hAnsi="华文仿宋" w:cs="华文仿宋" w:hint="eastAsia"/>
                <w:color w:val="000000"/>
                <w:sz w:val="18"/>
                <w:szCs w:val="18"/>
              </w:rPr>
              <w:t>日</w:t>
            </w:r>
          </w:p>
        </w:tc>
        <w:tc>
          <w:tcPr>
            <w:tcW w:w="17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6C5722" w:rsidRDefault="006C5722" w:rsidP="006C5722">
            <w:pPr>
              <w:pStyle w:val="a6"/>
              <w:jc w:val="center"/>
              <w:rPr>
                <w:rFonts w:ascii="华文仿宋" w:hAnsi="华文仿宋" w:cs="华文仿宋"/>
                <w:sz w:val="18"/>
                <w:szCs w:val="18"/>
              </w:rPr>
            </w:pPr>
            <w:r>
              <w:rPr>
                <w:rFonts w:ascii="华文仿宋" w:hAnsi="华文仿宋" w:cs="华文仿宋" w:hint="eastAsia"/>
                <w:color w:val="000000"/>
                <w:sz w:val="18"/>
                <w:szCs w:val="18"/>
              </w:rPr>
              <w:t>中国人民银行决定从</w:t>
            </w:r>
            <w:r>
              <w:rPr>
                <w:rFonts w:ascii="华文仿宋" w:hAnsi="华文仿宋" w:cs="华文仿宋" w:hint="eastAsia"/>
                <w:color w:val="000000"/>
                <w:sz w:val="18"/>
                <w:szCs w:val="18"/>
              </w:rPr>
              <w:t>2019</w:t>
            </w:r>
            <w:r>
              <w:rPr>
                <w:rFonts w:ascii="华文仿宋" w:hAnsi="华文仿宋" w:cs="华文仿宋" w:hint="eastAsia"/>
                <w:color w:val="000000"/>
                <w:sz w:val="18"/>
                <w:szCs w:val="18"/>
              </w:rPr>
              <w:t>年</w:t>
            </w:r>
            <w:r>
              <w:rPr>
                <w:rFonts w:ascii="华文仿宋" w:hAnsi="华文仿宋" w:cs="华文仿宋" w:hint="eastAsia"/>
                <w:color w:val="000000"/>
                <w:sz w:val="18"/>
                <w:szCs w:val="18"/>
              </w:rPr>
              <w:t>5</w:t>
            </w:r>
            <w:r>
              <w:rPr>
                <w:rFonts w:ascii="华文仿宋" w:hAnsi="华文仿宋" w:cs="华文仿宋" w:hint="eastAsia"/>
                <w:color w:val="000000"/>
                <w:sz w:val="18"/>
                <w:szCs w:val="18"/>
              </w:rPr>
              <w:t>月</w:t>
            </w:r>
            <w:r>
              <w:rPr>
                <w:rFonts w:ascii="华文仿宋" w:hAnsi="华文仿宋" w:cs="华文仿宋" w:hint="eastAsia"/>
                <w:color w:val="000000"/>
                <w:sz w:val="18"/>
                <w:szCs w:val="18"/>
              </w:rPr>
              <w:t>15</w:t>
            </w:r>
            <w:r>
              <w:rPr>
                <w:rFonts w:ascii="华文仿宋" w:hAnsi="华文仿宋" w:cs="华文仿宋" w:hint="eastAsia"/>
                <w:color w:val="000000"/>
                <w:sz w:val="18"/>
                <w:szCs w:val="18"/>
              </w:rPr>
              <w:t>日开始对中小银行实行较低的存款准备金率</w:t>
            </w:r>
          </w:p>
        </w:tc>
        <w:tc>
          <w:tcPr>
            <w:tcW w:w="56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C5722" w:rsidRDefault="006C5722" w:rsidP="00962D02">
            <w:pPr>
              <w:pStyle w:val="a6"/>
              <w:rPr>
                <w:rFonts w:ascii="华文仿宋" w:hAnsi="华文仿宋" w:cs="华文仿宋"/>
                <w:sz w:val="18"/>
                <w:szCs w:val="18"/>
              </w:rPr>
            </w:pPr>
            <w:r>
              <w:rPr>
                <w:rFonts w:ascii="华文仿宋" w:hAnsi="华文仿宋" w:cs="华文仿宋" w:hint="eastAsia"/>
                <w:color w:val="000000"/>
                <w:sz w:val="18"/>
                <w:szCs w:val="18"/>
              </w:rPr>
              <w:t>从</w:t>
            </w:r>
            <w:r>
              <w:rPr>
                <w:rFonts w:ascii="华文仿宋" w:hAnsi="华文仿宋" w:cs="华文仿宋" w:hint="eastAsia"/>
                <w:color w:val="000000"/>
                <w:sz w:val="18"/>
                <w:szCs w:val="18"/>
              </w:rPr>
              <w:t>2019</w:t>
            </w:r>
            <w:r>
              <w:rPr>
                <w:rFonts w:ascii="华文仿宋" w:hAnsi="华文仿宋" w:cs="华文仿宋" w:hint="eastAsia"/>
                <w:color w:val="000000"/>
                <w:sz w:val="18"/>
                <w:szCs w:val="18"/>
              </w:rPr>
              <w:t>年</w:t>
            </w:r>
            <w:r>
              <w:rPr>
                <w:rFonts w:ascii="华文仿宋" w:hAnsi="华文仿宋" w:cs="华文仿宋" w:hint="eastAsia"/>
                <w:color w:val="000000"/>
                <w:sz w:val="18"/>
                <w:szCs w:val="18"/>
              </w:rPr>
              <w:t>5</w:t>
            </w:r>
            <w:r>
              <w:rPr>
                <w:rFonts w:ascii="华文仿宋" w:hAnsi="华文仿宋" w:cs="华文仿宋" w:hint="eastAsia"/>
                <w:color w:val="000000"/>
                <w:sz w:val="18"/>
                <w:szCs w:val="18"/>
              </w:rPr>
              <w:t>月</w:t>
            </w:r>
            <w:r>
              <w:rPr>
                <w:rFonts w:ascii="华文仿宋" w:hAnsi="华文仿宋" w:cs="华文仿宋" w:hint="eastAsia"/>
                <w:color w:val="000000"/>
                <w:sz w:val="18"/>
                <w:szCs w:val="18"/>
              </w:rPr>
              <w:t>5</w:t>
            </w:r>
            <w:r>
              <w:rPr>
                <w:rFonts w:ascii="华文仿宋" w:hAnsi="华文仿宋" w:cs="华文仿宋" w:hint="eastAsia"/>
                <w:color w:val="000000"/>
                <w:sz w:val="18"/>
                <w:szCs w:val="18"/>
              </w:rPr>
              <w:t>日开始，对仅在本县级行政区域内经营、或是在其他县级行政区域设有分支机构，但资产规模小于</w:t>
            </w:r>
            <w:r>
              <w:rPr>
                <w:rFonts w:ascii="华文仿宋" w:hAnsi="华文仿宋" w:cs="华文仿宋" w:hint="eastAsia"/>
                <w:color w:val="000000"/>
                <w:sz w:val="18"/>
                <w:szCs w:val="18"/>
              </w:rPr>
              <w:t>100</w:t>
            </w:r>
            <w:r>
              <w:rPr>
                <w:rFonts w:ascii="华文仿宋" w:hAnsi="华文仿宋" w:cs="华文仿宋" w:hint="eastAsia"/>
                <w:color w:val="000000"/>
                <w:sz w:val="18"/>
                <w:szCs w:val="18"/>
              </w:rPr>
              <w:t>亿元的农村商业银行，执行存款准备金率</w:t>
            </w:r>
            <w:r>
              <w:rPr>
                <w:rFonts w:ascii="华文仿宋" w:hAnsi="华文仿宋" w:cs="华文仿宋" w:hint="eastAsia"/>
                <w:color w:val="000000"/>
                <w:sz w:val="18"/>
                <w:szCs w:val="18"/>
              </w:rPr>
              <w:t>8%</w:t>
            </w:r>
            <w:r>
              <w:rPr>
                <w:rFonts w:ascii="华文仿宋" w:hAnsi="华文仿宋" w:cs="华文仿宋" w:hint="eastAsia"/>
                <w:color w:val="000000"/>
                <w:sz w:val="18"/>
                <w:szCs w:val="18"/>
              </w:rPr>
              <w:t>的档次，释放长期资金约</w:t>
            </w:r>
            <w:r>
              <w:rPr>
                <w:rFonts w:ascii="华文仿宋" w:hAnsi="华文仿宋" w:cs="华文仿宋" w:hint="eastAsia"/>
                <w:color w:val="000000"/>
                <w:sz w:val="18"/>
                <w:szCs w:val="18"/>
              </w:rPr>
              <w:t>2800</w:t>
            </w:r>
            <w:r>
              <w:rPr>
                <w:rFonts w:ascii="华文仿宋" w:hAnsi="华文仿宋" w:cs="华文仿宋" w:hint="eastAsia"/>
                <w:color w:val="000000"/>
                <w:sz w:val="18"/>
                <w:szCs w:val="18"/>
              </w:rPr>
              <w:t>亿元，全部用于发放民营和小微企业贷款。</w:t>
            </w:r>
          </w:p>
        </w:tc>
      </w:tr>
      <w:tr w:rsidR="006C5722" w:rsidTr="00962D02">
        <w:trPr>
          <w:trHeight w:val="727"/>
          <w:tblCellSpacing w:w="0" w:type="dxa"/>
        </w:trPr>
        <w:tc>
          <w:tcPr>
            <w:tcW w:w="9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C5722" w:rsidRDefault="006C5722" w:rsidP="006C5722">
            <w:pPr>
              <w:pStyle w:val="a6"/>
              <w:jc w:val="center"/>
              <w:rPr>
                <w:rFonts w:ascii="华文仿宋" w:hAnsi="华文仿宋" w:cs="华文仿宋"/>
                <w:sz w:val="18"/>
                <w:szCs w:val="18"/>
              </w:rPr>
            </w:pPr>
            <w:r>
              <w:rPr>
                <w:rFonts w:ascii="华文仿宋" w:hAnsi="华文仿宋" w:cs="华文仿宋" w:hint="eastAsia"/>
                <w:color w:val="000000"/>
                <w:sz w:val="18"/>
                <w:szCs w:val="18"/>
              </w:rPr>
              <w:t>2019</w:t>
            </w:r>
            <w:r>
              <w:rPr>
                <w:rFonts w:ascii="华文仿宋" w:hAnsi="华文仿宋" w:cs="华文仿宋" w:hint="eastAsia"/>
                <w:color w:val="000000"/>
                <w:sz w:val="18"/>
                <w:szCs w:val="18"/>
              </w:rPr>
              <w:t>年</w:t>
            </w:r>
            <w:r>
              <w:rPr>
                <w:rFonts w:ascii="华文仿宋" w:hAnsi="华文仿宋" w:cs="华文仿宋" w:hint="eastAsia"/>
                <w:color w:val="000000"/>
                <w:sz w:val="18"/>
                <w:szCs w:val="18"/>
              </w:rPr>
              <w:t>9</w:t>
            </w:r>
            <w:r>
              <w:rPr>
                <w:rFonts w:ascii="华文仿宋" w:hAnsi="华文仿宋" w:cs="华文仿宋" w:hint="eastAsia"/>
                <w:color w:val="000000"/>
                <w:sz w:val="18"/>
                <w:szCs w:val="18"/>
              </w:rPr>
              <w:t>月</w:t>
            </w:r>
            <w:r>
              <w:rPr>
                <w:rFonts w:ascii="华文仿宋" w:hAnsi="华文仿宋" w:cs="华文仿宋" w:hint="eastAsia"/>
                <w:color w:val="000000"/>
                <w:sz w:val="18"/>
                <w:szCs w:val="18"/>
              </w:rPr>
              <w:t>6</w:t>
            </w:r>
            <w:r>
              <w:rPr>
                <w:rFonts w:ascii="华文仿宋" w:hAnsi="华文仿宋" w:cs="华文仿宋" w:hint="eastAsia"/>
                <w:color w:val="000000"/>
                <w:sz w:val="18"/>
                <w:szCs w:val="18"/>
              </w:rPr>
              <w:t>日</w:t>
            </w:r>
          </w:p>
        </w:tc>
        <w:tc>
          <w:tcPr>
            <w:tcW w:w="17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6C5722" w:rsidRDefault="006C5722" w:rsidP="006C5722">
            <w:pPr>
              <w:pStyle w:val="a6"/>
              <w:jc w:val="center"/>
              <w:rPr>
                <w:rFonts w:ascii="华文仿宋" w:hAnsi="华文仿宋" w:cs="华文仿宋"/>
                <w:sz w:val="18"/>
                <w:szCs w:val="18"/>
              </w:rPr>
            </w:pPr>
            <w:r>
              <w:rPr>
                <w:rFonts w:ascii="华文仿宋" w:hAnsi="华文仿宋" w:cs="华文仿宋" w:hint="eastAsia"/>
                <w:color w:val="000000"/>
                <w:sz w:val="18"/>
                <w:szCs w:val="18"/>
              </w:rPr>
              <w:t>降准</w:t>
            </w:r>
          </w:p>
        </w:tc>
        <w:tc>
          <w:tcPr>
            <w:tcW w:w="56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C5722" w:rsidRDefault="006C5722" w:rsidP="00962D02">
            <w:pPr>
              <w:pStyle w:val="a6"/>
              <w:rPr>
                <w:rFonts w:ascii="华文仿宋" w:hAnsi="华文仿宋" w:cs="华文仿宋"/>
                <w:sz w:val="18"/>
                <w:szCs w:val="18"/>
              </w:rPr>
            </w:pPr>
            <w:r>
              <w:rPr>
                <w:rFonts w:ascii="华文仿宋" w:hAnsi="华文仿宋" w:cs="华文仿宋" w:hint="eastAsia"/>
                <w:color w:val="000000"/>
                <w:sz w:val="18"/>
                <w:szCs w:val="18"/>
              </w:rPr>
              <w:t>从</w:t>
            </w:r>
            <w:r>
              <w:rPr>
                <w:rFonts w:ascii="华文仿宋" w:hAnsi="华文仿宋" w:cs="华文仿宋" w:hint="eastAsia"/>
                <w:color w:val="000000"/>
                <w:sz w:val="18"/>
                <w:szCs w:val="18"/>
              </w:rPr>
              <w:t>2019</w:t>
            </w:r>
            <w:r>
              <w:rPr>
                <w:rFonts w:ascii="华文仿宋" w:hAnsi="华文仿宋" w:cs="华文仿宋" w:hint="eastAsia"/>
                <w:color w:val="000000"/>
                <w:sz w:val="18"/>
                <w:szCs w:val="18"/>
              </w:rPr>
              <w:t>年</w:t>
            </w:r>
            <w:r>
              <w:rPr>
                <w:rFonts w:ascii="华文仿宋" w:hAnsi="华文仿宋" w:cs="华文仿宋" w:hint="eastAsia"/>
                <w:color w:val="000000"/>
                <w:sz w:val="18"/>
                <w:szCs w:val="18"/>
              </w:rPr>
              <w:t>9</w:t>
            </w:r>
            <w:r>
              <w:rPr>
                <w:rFonts w:ascii="华文仿宋" w:hAnsi="华文仿宋" w:cs="华文仿宋" w:hint="eastAsia"/>
                <w:color w:val="000000"/>
                <w:sz w:val="18"/>
                <w:szCs w:val="18"/>
              </w:rPr>
              <w:t>月</w:t>
            </w:r>
            <w:r>
              <w:rPr>
                <w:rFonts w:ascii="华文仿宋" w:hAnsi="华文仿宋" w:cs="华文仿宋" w:hint="eastAsia"/>
                <w:color w:val="000000"/>
                <w:sz w:val="18"/>
                <w:szCs w:val="18"/>
              </w:rPr>
              <w:t>16</w:t>
            </w:r>
            <w:r>
              <w:rPr>
                <w:rFonts w:ascii="华文仿宋" w:hAnsi="华文仿宋" w:cs="华文仿宋" w:hint="eastAsia"/>
                <w:color w:val="000000"/>
                <w:sz w:val="18"/>
                <w:szCs w:val="18"/>
              </w:rPr>
              <w:t>日下调金融机构存款准备金率</w:t>
            </w:r>
            <w:r>
              <w:rPr>
                <w:rFonts w:ascii="华文仿宋" w:hAnsi="华文仿宋" w:cs="华文仿宋" w:hint="eastAsia"/>
                <w:color w:val="000000"/>
                <w:sz w:val="18"/>
                <w:szCs w:val="18"/>
              </w:rPr>
              <w:t>0.5</w:t>
            </w:r>
            <w:r>
              <w:rPr>
                <w:rFonts w:ascii="华文仿宋" w:hAnsi="华文仿宋" w:cs="华文仿宋" w:hint="eastAsia"/>
                <w:color w:val="000000"/>
                <w:sz w:val="18"/>
                <w:szCs w:val="18"/>
              </w:rPr>
              <w:t>个百分点，再额外对仅在省级行政区域内经营的城市商业银行定向下调存款准备金率</w:t>
            </w:r>
            <w:r>
              <w:rPr>
                <w:rFonts w:ascii="华文仿宋" w:hAnsi="华文仿宋" w:cs="华文仿宋" w:hint="eastAsia"/>
                <w:color w:val="000000"/>
                <w:sz w:val="18"/>
                <w:szCs w:val="18"/>
              </w:rPr>
              <w:t>1</w:t>
            </w:r>
            <w:r>
              <w:rPr>
                <w:rFonts w:ascii="华文仿宋" w:hAnsi="华文仿宋" w:cs="华文仿宋" w:hint="eastAsia"/>
                <w:color w:val="000000"/>
                <w:sz w:val="18"/>
                <w:szCs w:val="18"/>
              </w:rPr>
              <w:t>个百分点。</w:t>
            </w:r>
          </w:p>
        </w:tc>
      </w:tr>
    </w:tbl>
    <w:p w:rsidR="00D70205" w:rsidRDefault="0045428F" w:rsidP="00D70205">
      <w:pPr>
        <w:ind w:firstLineChars="200" w:firstLine="640"/>
        <w:rPr>
          <w:rFonts w:ascii="仿宋" w:eastAsia="仿宋" w:hAnsi="仿宋"/>
          <w:sz w:val="32"/>
          <w:szCs w:val="32"/>
        </w:rPr>
      </w:pPr>
      <w:r>
        <w:rPr>
          <w:rFonts w:ascii="仿宋" w:eastAsia="仿宋" w:hAnsi="仿宋" w:hint="eastAsia"/>
          <w:sz w:val="32"/>
          <w:szCs w:val="32"/>
        </w:rPr>
        <w:t>包括科创板在内，</w:t>
      </w:r>
      <w:r w:rsidR="00D70205">
        <w:rPr>
          <w:rFonts w:ascii="仿宋" w:eastAsia="仿宋" w:hAnsi="仿宋" w:hint="eastAsia"/>
          <w:sz w:val="32"/>
          <w:szCs w:val="32"/>
        </w:rPr>
        <w:t>资本市场能</w:t>
      </w:r>
      <w:r>
        <w:rPr>
          <w:rFonts w:ascii="仿宋" w:eastAsia="仿宋" w:hAnsi="仿宋" w:hint="eastAsia"/>
          <w:sz w:val="32"/>
          <w:szCs w:val="32"/>
        </w:rPr>
        <w:t>做些什么</w:t>
      </w:r>
      <w:r w:rsidR="00D70205">
        <w:rPr>
          <w:rFonts w:ascii="仿宋" w:eastAsia="仿宋" w:hAnsi="仿宋" w:hint="eastAsia"/>
          <w:sz w:val="32"/>
          <w:szCs w:val="32"/>
        </w:rPr>
        <w:t>？我们翻开美国</w:t>
      </w:r>
      <w:r w:rsidR="00D70205">
        <w:rPr>
          <w:rFonts w:ascii="仿宋" w:eastAsia="仿宋" w:hAnsi="仿宋" w:hint="eastAsia"/>
          <w:sz w:val="32"/>
          <w:szCs w:val="32"/>
        </w:rPr>
        <w:lastRenderedPageBreak/>
        <w:t>大公司发展的历史，</w:t>
      </w:r>
      <w:r w:rsidR="00D70205" w:rsidRPr="00085D2C">
        <w:rPr>
          <w:rFonts w:ascii="仿宋" w:eastAsia="仿宋" w:hAnsi="仿宋" w:hint="eastAsia"/>
          <w:sz w:val="32"/>
          <w:szCs w:val="32"/>
        </w:rPr>
        <w:t>从蒸汽机到电气化，从集成电路到移动互联网，每一次技术进步</w:t>
      </w:r>
      <w:r w:rsidR="00A67639">
        <w:rPr>
          <w:rFonts w:ascii="仿宋" w:eastAsia="仿宋" w:hAnsi="仿宋" w:hint="eastAsia"/>
          <w:sz w:val="32"/>
          <w:szCs w:val="32"/>
        </w:rPr>
        <w:t>均</w:t>
      </w:r>
      <w:r w:rsidR="00D70205" w:rsidRPr="00085D2C">
        <w:rPr>
          <w:rFonts w:ascii="仿宋" w:eastAsia="仿宋" w:hAnsi="仿宋" w:hint="eastAsia"/>
          <w:sz w:val="32"/>
          <w:szCs w:val="32"/>
        </w:rPr>
        <w:t>造就</w:t>
      </w:r>
      <w:r w:rsidR="00D70205">
        <w:rPr>
          <w:rFonts w:ascii="仿宋" w:eastAsia="仿宋" w:hAnsi="仿宋" w:hint="eastAsia"/>
          <w:sz w:val="32"/>
          <w:szCs w:val="32"/>
        </w:rPr>
        <w:t>伟大公司。资本市场促进这些公司快速发展，也为自己带来</w:t>
      </w:r>
      <w:r w:rsidR="00D70205" w:rsidRPr="00085D2C">
        <w:rPr>
          <w:rFonts w:ascii="仿宋" w:eastAsia="仿宋" w:hAnsi="仿宋" w:hint="eastAsia"/>
          <w:sz w:val="32"/>
          <w:szCs w:val="32"/>
        </w:rPr>
        <w:t>丰厚投资机遇。</w:t>
      </w:r>
      <w:r w:rsidR="00D70205" w:rsidRPr="00085D2C">
        <w:rPr>
          <w:rFonts w:ascii="仿宋" w:eastAsia="仿宋" w:hAnsi="仿宋"/>
          <w:sz w:val="32"/>
          <w:szCs w:val="32"/>
        </w:rPr>
        <w:t>1917年，美国钢铁公司高居美股榜首，市值460亿美元；1967年，IBM成为全美市值最大公司，市值近2600亿美元；2017年，苹果、亚马逊为代表的科技互联网公司登顶全球市值榜首，苹果市值突破1万亿美元。</w:t>
      </w:r>
      <w:r w:rsidR="00D70205">
        <w:rPr>
          <w:rFonts w:ascii="仿宋" w:eastAsia="仿宋" w:hAnsi="仿宋" w:hint="eastAsia"/>
          <w:sz w:val="32"/>
          <w:szCs w:val="32"/>
        </w:rPr>
        <w:t>创新的投入</w:t>
      </w:r>
      <w:r w:rsidR="00D70205" w:rsidRPr="00133AFE">
        <w:rPr>
          <w:rFonts w:ascii="仿宋" w:eastAsia="仿宋" w:hAnsi="仿宋" w:hint="eastAsia"/>
          <w:sz w:val="32"/>
          <w:szCs w:val="32"/>
        </w:rPr>
        <w:t>离不开</w:t>
      </w:r>
      <w:r w:rsidR="00EA1E5A">
        <w:rPr>
          <w:rFonts w:ascii="仿宋" w:eastAsia="仿宋" w:hAnsi="仿宋" w:hint="eastAsia"/>
          <w:sz w:val="32"/>
          <w:szCs w:val="32"/>
        </w:rPr>
        <w:t>金融</w:t>
      </w:r>
      <w:r w:rsidR="00D70205" w:rsidRPr="00133AFE">
        <w:rPr>
          <w:rFonts w:ascii="仿宋" w:eastAsia="仿宋" w:hAnsi="仿宋" w:hint="eastAsia"/>
          <w:sz w:val="32"/>
          <w:szCs w:val="32"/>
        </w:rPr>
        <w:t>，</w:t>
      </w:r>
      <w:r w:rsidR="00D70205">
        <w:rPr>
          <w:rFonts w:ascii="仿宋" w:eastAsia="仿宋" w:hAnsi="仿宋" w:hint="eastAsia"/>
          <w:sz w:val="32"/>
          <w:szCs w:val="32"/>
        </w:rPr>
        <w:t>发达国家的股权融资</w:t>
      </w:r>
      <w:r w:rsidR="00D70205" w:rsidRPr="00133AFE">
        <w:rPr>
          <w:rFonts w:ascii="仿宋" w:eastAsia="仿宋" w:hAnsi="仿宋" w:hint="eastAsia"/>
          <w:sz w:val="32"/>
          <w:szCs w:val="32"/>
        </w:rPr>
        <w:t>更为活跃。</w:t>
      </w:r>
      <w:r w:rsidR="00D70205">
        <w:rPr>
          <w:rFonts w:ascii="仿宋" w:eastAsia="仿宋" w:hAnsi="仿宋" w:hint="eastAsia"/>
          <w:sz w:val="32"/>
          <w:szCs w:val="32"/>
        </w:rPr>
        <w:t>我们</w:t>
      </w:r>
      <w:r w:rsidR="00D70205" w:rsidRPr="00133AFE">
        <w:rPr>
          <w:rFonts w:ascii="仿宋" w:eastAsia="仿宋" w:hAnsi="仿宋" w:hint="eastAsia"/>
          <w:sz w:val="32"/>
          <w:szCs w:val="32"/>
        </w:rPr>
        <w:t>将创新实力与非金融企业上市公司市值占</w:t>
      </w:r>
      <w:r w:rsidR="00D70205" w:rsidRPr="00133AFE">
        <w:rPr>
          <w:rFonts w:ascii="仿宋" w:eastAsia="仿宋" w:hAnsi="仿宋"/>
          <w:sz w:val="32"/>
          <w:szCs w:val="32"/>
        </w:rPr>
        <w:t>GDP的比重对比，股权融资市场发展越好的国家，科技创新实力越强。</w:t>
      </w:r>
      <w:r w:rsidR="00D70205">
        <w:rPr>
          <w:rFonts w:ascii="仿宋" w:eastAsia="仿宋" w:hAnsi="仿宋" w:hint="eastAsia"/>
          <w:sz w:val="32"/>
          <w:szCs w:val="32"/>
        </w:rPr>
        <w:t>未来我们的资本市场应当为科技创新与产业升级提供更多支持，尤其要</w:t>
      </w:r>
      <w:r w:rsidR="00D70205" w:rsidRPr="00133AFE">
        <w:rPr>
          <w:rFonts w:ascii="仿宋" w:eastAsia="仿宋" w:hAnsi="仿宋" w:hint="eastAsia"/>
          <w:sz w:val="32"/>
          <w:szCs w:val="32"/>
        </w:rPr>
        <w:t>聚焦高端技术与核心科技成长</w:t>
      </w:r>
      <w:r w:rsidR="00D70205">
        <w:rPr>
          <w:rFonts w:ascii="仿宋" w:eastAsia="仿宋" w:hAnsi="仿宋" w:hint="eastAsia"/>
          <w:sz w:val="32"/>
          <w:szCs w:val="32"/>
        </w:rPr>
        <w:t>型的行业和公司，包括</w:t>
      </w:r>
      <w:r w:rsidR="00D70205" w:rsidRPr="00133AFE">
        <w:rPr>
          <w:rFonts w:ascii="仿宋" w:eastAsia="仿宋" w:hAnsi="仿宋" w:hint="eastAsia"/>
          <w:sz w:val="32"/>
          <w:szCs w:val="32"/>
        </w:rPr>
        <w:t>新一代信息技术</w:t>
      </w:r>
      <w:r w:rsidR="00D70205">
        <w:rPr>
          <w:rFonts w:ascii="仿宋" w:eastAsia="仿宋" w:hAnsi="仿宋" w:hint="eastAsia"/>
          <w:sz w:val="32"/>
          <w:szCs w:val="32"/>
        </w:rPr>
        <w:t>、</w:t>
      </w:r>
      <w:r w:rsidR="00D70205" w:rsidRPr="00133AFE">
        <w:rPr>
          <w:rFonts w:ascii="仿宋" w:eastAsia="仿宋" w:hAnsi="仿宋" w:hint="eastAsia"/>
          <w:sz w:val="32"/>
          <w:szCs w:val="32"/>
        </w:rPr>
        <w:t>新材料</w:t>
      </w:r>
      <w:r w:rsidR="00D70205">
        <w:rPr>
          <w:rFonts w:ascii="仿宋" w:eastAsia="仿宋" w:hAnsi="仿宋" w:hint="eastAsia"/>
          <w:sz w:val="32"/>
          <w:szCs w:val="32"/>
        </w:rPr>
        <w:t>、</w:t>
      </w:r>
      <w:r w:rsidR="00D70205" w:rsidRPr="00133AFE">
        <w:rPr>
          <w:rFonts w:ascii="仿宋" w:eastAsia="仿宋" w:hAnsi="仿宋" w:hint="eastAsia"/>
          <w:sz w:val="32"/>
          <w:szCs w:val="32"/>
        </w:rPr>
        <w:t>新能源</w:t>
      </w:r>
      <w:r w:rsidR="00D70205">
        <w:rPr>
          <w:rFonts w:ascii="仿宋" w:eastAsia="仿宋" w:hAnsi="仿宋" w:hint="eastAsia"/>
          <w:sz w:val="32"/>
          <w:szCs w:val="32"/>
        </w:rPr>
        <w:t>、</w:t>
      </w:r>
      <w:r w:rsidR="00D70205" w:rsidRPr="00133AFE">
        <w:rPr>
          <w:rFonts w:ascii="仿宋" w:eastAsia="仿宋" w:hAnsi="仿宋" w:hint="eastAsia"/>
          <w:sz w:val="32"/>
          <w:szCs w:val="32"/>
        </w:rPr>
        <w:t>生物医药</w:t>
      </w:r>
      <w:r w:rsidR="00D70205">
        <w:rPr>
          <w:rFonts w:ascii="仿宋" w:eastAsia="仿宋" w:hAnsi="仿宋" w:hint="eastAsia"/>
          <w:sz w:val="32"/>
          <w:szCs w:val="32"/>
        </w:rPr>
        <w:t>、</w:t>
      </w:r>
      <w:r w:rsidR="00D70205" w:rsidRPr="00133AFE">
        <w:rPr>
          <w:rFonts w:ascii="仿宋" w:eastAsia="仿宋" w:hAnsi="仿宋" w:hint="eastAsia"/>
          <w:sz w:val="32"/>
          <w:szCs w:val="32"/>
        </w:rPr>
        <w:t>高端装备</w:t>
      </w:r>
      <w:r w:rsidR="00D70205">
        <w:rPr>
          <w:rFonts w:ascii="仿宋" w:eastAsia="仿宋" w:hAnsi="仿宋" w:hint="eastAsia"/>
          <w:sz w:val="32"/>
          <w:szCs w:val="32"/>
        </w:rPr>
        <w:t>、</w:t>
      </w:r>
      <w:r w:rsidR="00D70205" w:rsidRPr="00133AFE">
        <w:rPr>
          <w:rFonts w:ascii="仿宋" w:eastAsia="仿宋" w:hAnsi="仿宋" w:hint="eastAsia"/>
          <w:sz w:val="32"/>
          <w:szCs w:val="32"/>
        </w:rPr>
        <w:t>节能环保</w:t>
      </w:r>
      <w:r w:rsidR="00D70205">
        <w:rPr>
          <w:rFonts w:ascii="仿宋" w:eastAsia="仿宋" w:hAnsi="仿宋" w:hint="eastAsia"/>
          <w:sz w:val="32"/>
          <w:szCs w:val="32"/>
        </w:rPr>
        <w:t>等。</w:t>
      </w:r>
    </w:p>
    <w:p w:rsidR="00CF4609" w:rsidRPr="00D70205" w:rsidRDefault="00EA1E5A" w:rsidP="00D70205">
      <w:pPr>
        <w:ind w:firstLineChars="200" w:firstLine="640"/>
        <w:rPr>
          <w:rFonts w:ascii="仿宋" w:eastAsia="仿宋" w:hAnsi="仿宋"/>
          <w:sz w:val="32"/>
          <w:szCs w:val="32"/>
        </w:rPr>
      </w:pPr>
      <w:r>
        <w:rPr>
          <w:rFonts w:ascii="仿宋" w:eastAsia="仿宋" w:hAnsi="仿宋" w:hint="eastAsia"/>
          <w:sz w:val="32"/>
          <w:szCs w:val="32"/>
        </w:rPr>
        <w:t>无论是货币政策、信贷政策还是资本市场改革，</w:t>
      </w:r>
      <w:r w:rsidR="00C71E79">
        <w:rPr>
          <w:rFonts w:ascii="仿宋" w:eastAsia="仿宋" w:hAnsi="仿宋" w:hint="eastAsia"/>
          <w:sz w:val="32"/>
          <w:szCs w:val="32"/>
        </w:rPr>
        <w:t>都落到支持小微、民营和科技企业。未来，</w:t>
      </w:r>
      <w:r w:rsidR="00C71E79" w:rsidRPr="00C71E79">
        <w:rPr>
          <w:rFonts w:ascii="仿宋" w:eastAsia="仿宋" w:hAnsi="仿宋" w:hint="eastAsia"/>
          <w:sz w:val="32"/>
          <w:szCs w:val="32"/>
        </w:rPr>
        <w:t>科技创新与产业升级</w:t>
      </w:r>
      <w:r w:rsidR="00C71E79">
        <w:rPr>
          <w:rFonts w:ascii="仿宋" w:eastAsia="仿宋" w:hAnsi="仿宋" w:hint="eastAsia"/>
          <w:sz w:val="32"/>
          <w:szCs w:val="32"/>
        </w:rPr>
        <w:t>是中国经济转型的主题，金融政策将围绕这一主题</w:t>
      </w:r>
      <w:r w:rsidR="00F47029">
        <w:rPr>
          <w:rFonts w:ascii="仿宋" w:eastAsia="仿宋" w:hAnsi="仿宋" w:hint="eastAsia"/>
          <w:sz w:val="32"/>
          <w:szCs w:val="32"/>
        </w:rPr>
        <w:t>。包括银行理财在内的所有金融业态，都应当对此有深刻和</w:t>
      </w:r>
      <w:r w:rsidR="009A018B">
        <w:rPr>
          <w:rFonts w:ascii="仿宋" w:eastAsia="仿宋" w:hAnsi="仿宋" w:hint="eastAsia"/>
          <w:sz w:val="32"/>
          <w:szCs w:val="32"/>
        </w:rPr>
        <w:t>清醒</w:t>
      </w:r>
      <w:r w:rsidR="00F47029">
        <w:rPr>
          <w:rFonts w:ascii="仿宋" w:eastAsia="仿宋" w:hAnsi="仿宋" w:hint="eastAsia"/>
          <w:sz w:val="32"/>
          <w:szCs w:val="32"/>
        </w:rPr>
        <w:t>的认识。</w:t>
      </w:r>
    </w:p>
    <w:p w:rsidR="00F47029" w:rsidRDefault="00B75FF0" w:rsidP="0045428F">
      <w:pPr>
        <w:ind w:firstLineChars="200" w:firstLine="643"/>
        <w:rPr>
          <w:rFonts w:ascii="仿宋" w:eastAsia="仿宋" w:hAnsi="仿宋"/>
          <w:b/>
          <w:sz w:val="32"/>
          <w:szCs w:val="32"/>
        </w:rPr>
      </w:pPr>
      <w:r w:rsidRPr="0045428F">
        <w:rPr>
          <w:rFonts w:ascii="仿宋" w:eastAsia="仿宋" w:hAnsi="仿宋" w:hint="eastAsia"/>
          <w:b/>
          <w:sz w:val="32"/>
          <w:szCs w:val="32"/>
        </w:rPr>
        <w:t>第三点思考是要落到执行层面，银行理财如何更好地支持科技创新和产业升级。</w:t>
      </w:r>
    </w:p>
    <w:p w:rsidR="003614CF" w:rsidRDefault="002E0038" w:rsidP="00F47029">
      <w:pPr>
        <w:ind w:firstLineChars="200" w:firstLine="640"/>
        <w:rPr>
          <w:rFonts w:ascii="仿宋" w:eastAsia="仿宋" w:hAnsi="仿宋"/>
          <w:sz w:val="32"/>
          <w:szCs w:val="32"/>
        </w:rPr>
      </w:pPr>
      <w:r>
        <w:rPr>
          <w:rFonts w:ascii="仿宋" w:eastAsia="仿宋" w:hAnsi="仿宋" w:hint="eastAsia"/>
          <w:sz w:val="32"/>
          <w:szCs w:val="32"/>
        </w:rPr>
        <w:t>银行理财首先要找准自身定位，在子公司和净值化转型的大潮中担当重任。从中国资管行业改革发展的整体趋势以及竞争格局看，</w:t>
      </w:r>
      <w:r w:rsidR="005A0B9A" w:rsidRPr="005A0B9A">
        <w:rPr>
          <w:rFonts w:ascii="仿宋" w:eastAsia="仿宋" w:hAnsi="仿宋" w:hint="eastAsia"/>
          <w:sz w:val="32"/>
          <w:szCs w:val="32"/>
        </w:rPr>
        <w:t>银行理财</w:t>
      </w:r>
      <w:r>
        <w:rPr>
          <w:rFonts w:ascii="仿宋" w:eastAsia="仿宋" w:hAnsi="仿宋" w:hint="eastAsia"/>
          <w:sz w:val="32"/>
          <w:szCs w:val="32"/>
        </w:rPr>
        <w:t>的首要定位应当是作为</w:t>
      </w:r>
      <w:r w:rsidR="005A0B9A" w:rsidRPr="005A0B9A">
        <w:rPr>
          <w:rFonts w:ascii="仿宋" w:eastAsia="仿宋" w:hAnsi="仿宋" w:hint="eastAsia"/>
          <w:sz w:val="32"/>
          <w:szCs w:val="32"/>
        </w:rPr>
        <w:t>社会财富保</w:t>
      </w:r>
      <w:r w:rsidR="005A0B9A" w:rsidRPr="005A0B9A">
        <w:rPr>
          <w:rFonts w:ascii="仿宋" w:eastAsia="仿宋" w:hAnsi="仿宋" w:hint="eastAsia"/>
          <w:sz w:val="32"/>
          <w:szCs w:val="32"/>
        </w:rPr>
        <w:lastRenderedPageBreak/>
        <w:t>值增值的主要载体。商业银行</w:t>
      </w:r>
      <w:r w:rsidR="004A636E">
        <w:rPr>
          <w:rFonts w:ascii="仿宋" w:eastAsia="仿宋" w:hAnsi="仿宋" w:hint="eastAsia"/>
          <w:sz w:val="32"/>
          <w:szCs w:val="32"/>
        </w:rPr>
        <w:t>运用</w:t>
      </w:r>
      <w:r w:rsidR="00401431">
        <w:rPr>
          <w:rFonts w:ascii="仿宋" w:eastAsia="仿宋" w:hAnsi="仿宋" w:hint="eastAsia"/>
          <w:sz w:val="32"/>
          <w:szCs w:val="32"/>
        </w:rPr>
        <w:t>其</w:t>
      </w:r>
      <w:r w:rsidR="005A0B9A" w:rsidRPr="005A0B9A">
        <w:rPr>
          <w:rFonts w:ascii="仿宋" w:eastAsia="仿宋" w:hAnsi="仿宋" w:hint="eastAsia"/>
          <w:sz w:val="32"/>
          <w:szCs w:val="32"/>
        </w:rPr>
        <w:t>声誉</w:t>
      </w:r>
      <w:r w:rsidR="00401431">
        <w:rPr>
          <w:rFonts w:ascii="仿宋" w:eastAsia="仿宋" w:hAnsi="仿宋" w:hint="eastAsia"/>
          <w:sz w:val="32"/>
          <w:szCs w:val="32"/>
        </w:rPr>
        <w:t>、投行能力、多样化的资产配置能力、</w:t>
      </w:r>
      <w:r w:rsidR="005A0B9A" w:rsidRPr="005A0B9A">
        <w:rPr>
          <w:rFonts w:ascii="仿宋" w:eastAsia="仿宋" w:hAnsi="仿宋" w:hint="eastAsia"/>
          <w:sz w:val="32"/>
          <w:szCs w:val="32"/>
        </w:rPr>
        <w:t>终端销售能力，</w:t>
      </w:r>
      <w:r w:rsidR="006121AB">
        <w:rPr>
          <w:rFonts w:ascii="仿宋" w:eastAsia="仿宋" w:hAnsi="仿宋" w:hint="eastAsia"/>
          <w:sz w:val="32"/>
          <w:szCs w:val="32"/>
        </w:rPr>
        <w:t>将</w:t>
      </w:r>
      <w:r w:rsidR="004A636E">
        <w:rPr>
          <w:rFonts w:ascii="仿宋" w:eastAsia="仿宋" w:hAnsi="仿宋" w:hint="eastAsia"/>
          <w:sz w:val="32"/>
          <w:szCs w:val="32"/>
        </w:rPr>
        <w:t>促使</w:t>
      </w:r>
      <w:r w:rsidR="005A0B9A" w:rsidRPr="005A0B9A">
        <w:rPr>
          <w:rFonts w:ascii="仿宋" w:eastAsia="仿宋" w:hAnsi="仿宋" w:hint="eastAsia"/>
          <w:sz w:val="32"/>
          <w:szCs w:val="32"/>
        </w:rPr>
        <w:t>银行理财成为</w:t>
      </w:r>
      <w:r w:rsidR="001D1B6A">
        <w:rPr>
          <w:rFonts w:ascii="仿宋" w:eastAsia="仿宋" w:hAnsi="仿宋" w:hint="eastAsia"/>
          <w:sz w:val="32"/>
          <w:szCs w:val="32"/>
        </w:rPr>
        <w:t>整个</w:t>
      </w:r>
      <w:r w:rsidR="005A0B9A" w:rsidRPr="005A0B9A">
        <w:rPr>
          <w:rFonts w:ascii="仿宋" w:eastAsia="仿宋" w:hAnsi="仿宋" w:hint="eastAsia"/>
          <w:sz w:val="32"/>
          <w:szCs w:val="32"/>
        </w:rPr>
        <w:t>资管行业重要的资金募集渠道</w:t>
      </w:r>
      <w:r w:rsidR="00401431">
        <w:rPr>
          <w:rFonts w:ascii="仿宋" w:eastAsia="仿宋" w:hAnsi="仿宋" w:hint="eastAsia"/>
          <w:sz w:val="32"/>
          <w:szCs w:val="32"/>
        </w:rPr>
        <w:t>，以及</w:t>
      </w:r>
      <w:r w:rsidR="005A0B9A" w:rsidRPr="005A0B9A">
        <w:rPr>
          <w:rFonts w:ascii="仿宋" w:eastAsia="仿宋" w:hAnsi="仿宋" w:hint="eastAsia"/>
          <w:sz w:val="32"/>
          <w:szCs w:val="32"/>
        </w:rPr>
        <w:t>居民大类资产配置的重要平台。</w:t>
      </w:r>
    </w:p>
    <w:p w:rsidR="00401431" w:rsidRDefault="004119B2" w:rsidP="001D1B6A">
      <w:pPr>
        <w:ind w:firstLineChars="200" w:firstLine="640"/>
        <w:rPr>
          <w:rFonts w:ascii="仿宋" w:eastAsia="仿宋" w:hAnsi="仿宋"/>
          <w:sz w:val="32"/>
          <w:szCs w:val="32"/>
        </w:rPr>
      </w:pPr>
      <w:r>
        <w:rPr>
          <w:rFonts w:ascii="仿宋" w:eastAsia="仿宋" w:hAnsi="仿宋" w:hint="eastAsia"/>
          <w:sz w:val="32"/>
          <w:szCs w:val="32"/>
        </w:rPr>
        <w:t>从投资的角度来看，</w:t>
      </w:r>
      <w:r w:rsidR="007C5EE7">
        <w:rPr>
          <w:rFonts w:ascii="仿宋" w:eastAsia="仿宋" w:hAnsi="仿宋" w:hint="eastAsia"/>
          <w:sz w:val="32"/>
          <w:szCs w:val="32"/>
        </w:rPr>
        <w:t>过去接近20年的房地产周期、基建周期，</w:t>
      </w:r>
      <w:r w:rsidR="00A67639">
        <w:rPr>
          <w:rFonts w:ascii="仿宋" w:eastAsia="仿宋" w:hAnsi="仿宋" w:hint="eastAsia"/>
          <w:sz w:val="32"/>
          <w:szCs w:val="32"/>
        </w:rPr>
        <w:t>决定</w:t>
      </w:r>
      <w:r w:rsidR="007C5EE7">
        <w:rPr>
          <w:rFonts w:ascii="仿宋" w:eastAsia="仿宋" w:hAnsi="仿宋" w:hint="eastAsia"/>
          <w:sz w:val="32"/>
          <w:szCs w:val="32"/>
        </w:rPr>
        <w:t>了理财</w:t>
      </w:r>
      <w:r>
        <w:rPr>
          <w:rFonts w:ascii="仿宋" w:eastAsia="仿宋" w:hAnsi="仿宋" w:hint="eastAsia"/>
          <w:sz w:val="32"/>
          <w:szCs w:val="32"/>
        </w:rPr>
        <w:t>现有的</w:t>
      </w:r>
      <w:r w:rsidR="007C5EE7">
        <w:rPr>
          <w:rFonts w:ascii="仿宋" w:eastAsia="仿宋" w:hAnsi="仿宋" w:hint="eastAsia"/>
          <w:sz w:val="32"/>
          <w:szCs w:val="32"/>
        </w:rPr>
        <w:t>基础资产配置格局。但展望未来，</w:t>
      </w:r>
      <w:r>
        <w:rPr>
          <w:rFonts w:ascii="仿宋" w:eastAsia="仿宋" w:hAnsi="仿宋" w:hint="eastAsia"/>
          <w:sz w:val="32"/>
          <w:szCs w:val="32"/>
        </w:rPr>
        <w:t>中国经济发展的脉络开始清晰起来，去库存、去杠杆、出清、新旧增长模式转换，如果这是必须逾越的山峰，那我们的改革之车应该已经在历经崎岖蜿蜒后，</w:t>
      </w:r>
      <w:r w:rsidR="004F024B">
        <w:rPr>
          <w:rFonts w:ascii="仿宋" w:eastAsia="仿宋" w:hAnsi="仿宋" w:hint="eastAsia"/>
          <w:sz w:val="32"/>
          <w:szCs w:val="32"/>
        </w:rPr>
        <w:t>行至</w:t>
      </w:r>
      <w:r>
        <w:rPr>
          <w:rFonts w:ascii="仿宋" w:eastAsia="仿宋" w:hAnsi="仿宋" w:hint="eastAsia"/>
          <w:sz w:val="32"/>
          <w:szCs w:val="32"/>
        </w:rPr>
        <w:t>峰顶，</w:t>
      </w:r>
      <w:r w:rsidR="007C5EE7">
        <w:rPr>
          <w:rFonts w:ascii="仿宋" w:eastAsia="仿宋" w:hAnsi="仿宋" w:hint="eastAsia"/>
          <w:sz w:val="32"/>
          <w:szCs w:val="32"/>
        </w:rPr>
        <w:t>中国经济</w:t>
      </w:r>
      <w:r w:rsidR="004F024B">
        <w:rPr>
          <w:rFonts w:ascii="仿宋" w:eastAsia="仿宋" w:hAnsi="仿宋" w:hint="eastAsia"/>
          <w:sz w:val="32"/>
          <w:szCs w:val="32"/>
        </w:rPr>
        <w:t>或</w:t>
      </w:r>
      <w:r w:rsidR="007C5EE7">
        <w:rPr>
          <w:rFonts w:ascii="仿宋" w:eastAsia="仿宋" w:hAnsi="仿宋" w:hint="eastAsia"/>
          <w:sz w:val="32"/>
          <w:szCs w:val="32"/>
        </w:rPr>
        <w:t>将迎来科技创新的新一轮周期。</w:t>
      </w:r>
      <w:r w:rsidR="007C5EE7" w:rsidRPr="007C5EE7">
        <w:rPr>
          <w:rFonts w:ascii="仿宋" w:eastAsia="仿宋" w:hAnsi="仿宋" w:hint="eastAsia"/>
          <w:sz w:val="32"/>
          <w:szCs w:val="32"/>
        </w:rPr>
        <w:t>理财投资应顺应中国经济结构升级的大趋势，由地产</w:t>
      </w:r>
      <w:r w:rsidR="004A636E">
        <w:rPr>
          <w:rFonts w:ascii="仿宋" w:eastAsia="仿宋" w:hAnsi="仿宋" w:hint="eastAsia"/>
          <w:sz w:val="32"/>
          <w:szCs w:val="32"/>
        </w:rPr>
        <w:t>、</w:t>
      </w:r>
      <w:r w:rsidR="007C5EE7" w:rsidRPr="007C5EE7">
        <w:rPr>
          <w:rFonts w:ascii="仿宋" w:eastAsia="仿宋" w:hAnsi="仿宋" w:hint="eastAsia"/>
          <w:sz w:val="32"/>
          <w:szCs w:val="32"/>
        </w:rPr>
        <w:t>平台适当向科技型企业和产业升级迁移。</w:t>
      </w:r>
      <w:r w:rsidR="001D1B6A" w:rsidRPr="001D1B6A">
        <w:rPr>
          <w:rFonts w:ascii="仿宋" w:eastAsia="仿宋" w:hAnsi="仿宋" w:hint="eastAsia"/>
          <w:sz w:val="32"/>
          <w:szCs w:val="32"/>
        </w:rPr>
        <w:t>投资品种从非标项目</w:t>
      </w:r>
      <w:r>
        <w:rPr>
          <w:rFonts w:ascii="仿宋" w:eastAsia="仿宋" w:hAnsi="仿宋"/>
          <w:sz w:val="32"/>
          <w:szCs w:val="32"/>
        </w:rPr>
        <w:t>到股票、债券</w:t>
      </w:r>
      <w:r>
        <w:rPr>
          <w:rFonts w:ascii="仿宋" w:eastAsia="仿宋" w:hAnsi="仿宋" w:hint="eastAsia"/>
          <w:sz w:val="32"/>
          <w:szCs w:val="32"/>
        </w:rPr>
        <w:t>、衍生品，</w:t>
      </w:r>
      <w:r w:rsidR="001D1B6A" w:rsidRPr="001D1B6A">
        <w:rPr>
          <w:rFonts w:ascii="仿宋" w:eastAsia="仿宋" w:hAnsi="仿宋"/>
          <w:sz w:val="32"/>
          <w:szCs w:val="32"/>
        </w:rPr>
        <w:t>从境内到境外，</w:t>
      </w:r>
      <w:r>
        <w:rPr>
          <w:rFonts w:ascii="仿宋" w:eastAsia="仿宋" w:hAnsi="仿宋" w:hint="eastAsia"/>
          <w:sz w:val="32"/>
          <w:szCs w:val="32"/>
        </w:rPr>
        <w:t>这样全谱系的配置能力是其他资管业态所不具备的，</w:t>
      </w:r>
      <w:r w:rsidR="001D1B6A" w:rsidRPr="001D1B6A">
        <w:rPr>
          <w:rFonts w:ascii="仿宋" w:eastAsia="仿宋" w:hAnsi="仿宋"/>
          <w:sz w:val="32"/>
          <w:szCs w:val="32"/>
        </w:rPr>
        <w:t>能够全方位、全品种支持科技创新与产业升级</w:t>
      </w:r>
      <w:r w:rsidR="001D1B6A">
        <w:rPr>
          <w:rFonts w:ascii="仿宋" w:eastAsia="仿宋" w:hAnsi="仿宋" w:hint="eastAsia"/>
          <w:sz w:val="32"/>
          <w:szCs w:val="32"/>
        </w:rPr>
        <w:t>。</w:t>
      </w:r>
    </w:p>
    <w:p w:rsidR="006C5722" w:rsidRPr="006C5722" w:rsidRDefault="006C5722" w:rsidP="006C5722">
      <w:pPr>
        <w:jc w:val="center"/>
        <w:rPr>
          <w:rFonts w:ascii="仿宋" w:eastAsia="仿宋" w:hAnsi="仿宋"/>
          <w:b/>
          <w:sz w:val="28"/>
          <w:szCs w:val="28"/>
        </w:rPr>
      </w:pPr>
      <w:r w:rsidRPr="006C5722">
        <w:rPr>
          <w:rFonts w:ascii="仿宋" w:eastAsia="仿宋" w:hAnsi="仿宋" w:hint="eastAsia"/>
          <w:b/>
          <w:sz w:val="28"/>
          <w:szCs w:val="28"/>
        </w:rPr>
        <w:t>图1 房地产、平台向科技创新迁移</w:t>
      </w:r>
    </w:p>
    <w:p w:rsidR="006C5722" w:rsidRDefault="006C5722" w:rsidP="006C5722">
      <w:pPr>
        <w:jc w:val="center"/>
        <w:rPr>
          <w:rFonts w:ascii="仿宋" w:eastAsia="仿宋" w:hAnsi="仿宋"/>
          <w:sz w:val="32"/>
          <w:szCs w:val="32"/>
        </w:rPr>
      </w:pPr>
      <w:r w:rsidRPr="006C5722">
        <w:rPr>
          <w:rFonts w:ascii="仿宋" w:eastAsia="仿宋" w:hAnsi="仿宋"/>
          <w:noProof/>
          <w:sz w:val="32"/>
          <w:szCs w:val="32"/>
        </w:rPr>
        <w:drawing>
          <wp:inline distT="0" distB="0" distL="114300" distR="114300">
            <wp:extent cx="5273040" cy="1838960"/>
            <wp:effectExtent l="0" t="0" r="3810" b="8890"/>
            <wp:docPr id="2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9"/>
                    <pic:cNvPicPr>
                      <a:picLocks noChangeAspect="1"/>
                    </pic:cNvPicPr>
                  </pic:nvPicPr>
                  <pic:blipFill>
                    <a:blip r:embed="rId6"/>
                    <a:stretch>
                      <a:fillRect/>
                    </a:stretch>
                  </pic:blipFill>
                  <pic:spPr>
                    <a:xfrm>
                      <a:off x="0" y="0"/>
                      <a:ext cx="5273040" cy="1838960"/>
                    </a:xfrm>
                    <a:prstGeom prst="rect">
                      <a:avLst/>
                    </a:prstGeom>
                    <a:noFill/>
                    <a:ln>
                      <a:noFill/>
                    </a:ln>
                  </pic:spPr>
                </pic:pic>
              </a:graphicData>
            </a:graphic>
          </wp:inline>
        </w:drawing>
      </w:r>
    </w:p>
    <w:p w:rsidR="004119B2" w:rsidRDefault="008548DE" w:rsidP="001D1B6A">
      <w:pPr>
        <w:ind w:firstLineChars="200" w:firstLine="640"/>
        <w:rPr>
          <w:rFonts w:ascii="仿宋" w:eastAsia="仿宋" w:hAnsi="仿宋"/>
          <w:sz w:val="32"/>
          <w:szCs w:val="32"/>
        </w:rPr>
      </w:pPr>
      <w:r>
        <w:rPr>
          <w:rFonts w:ascii="仿宋" w:eastAsia="仿宋" w:hAnsi="仿宋" w:hint="eastAsia"/>
          <w:sz w:val="32"/>
          <w:szCs w:val="32"/>
        </w:rPr>
        <w:t>基于上述战略和基础性的思考，</w:t>
      </w:r>
      <w:r w:rsidR="009A018B">
        <w:rPr>
          <w:rFonts w:ascii="仿宋" w:eastAsia="仿宋" w:hAnsi="仿宋" w:hint="eastAsia"/>
          <w:sz w:val="32"/>
          <w:szCs w:val="32"/>
        </w:rPr>
        <w:t>除加大对制造业实体与科创企业的债券投资外，</w:t>
      </w:r>
      <w:r>
        <w:rPr>
          <w:rFonts w:ascii="仿宋" w:eastAsia="仿宋" w:hAnsi="仿宋" w:hint="eastAsia"/>
          <w:sz w:val="32"/>
          <w:szCs w:val="32"/>
        </w:rPr>
        <w:t>银行理财</w:t>
      </w:r>
      <w:r w:rsidR="009A018B">
        <w:rPr>
          <w:rFonts w:ascii="仿宋" w:eastAsia="仿宋" w:hAnsi="仿宋" w:hint="eastAsia"/>
          <w:sz w:val="32"/>
          <w:szCs w:val="32"/>
        </w:rPr>
        <w:t>还</w:t>
      </w:r>
      <w:r w:rsidR="00285AD9">
        <w:rPr>
          <w:rFonts w:ascii="仿宋" w:eastAsia="仿宋" w:hAnsi="仿宋" w:hint="eastAsia"/>
          <w:sz w:val="32"/>
          <w:szCs w:val="32"/>
        </w:rPr>
        <w:t>需要</w:t>
      </w:r>
      <w:r>
        <w:rPr>
          <w:rFonts w:ascii="仿宋" w:eastAsia="仿宋" w:hAnsi="仿宋" w:hint="eastAsia"/>
          <w:sz w:val="32"/>
          <w:szCs w:val="32"/>
        </w:rPr>
        <w:t>做如下几点工作：</w:t>
      </w:r>
    </w:p>
    <w:p w:rsidR="008548DE" w:rsidRDefault="008548DE" w:rsidP="008548DE">
      <w:pPr>
        <w:ind w:firstLineChars="200" w:firstLine="640"/>
        <w:rPr>
          <w:rFonts w:ascii="仿宋" w:eastAsia="仿宋" w:hAnsi="仿宋"/>
          <w:sz w:val="32"/>
          <w:szCs w:val="32"/>
        </w:rPr>
      </w:pPr>
      <w:r>
        <w:rPr>
          <w:rFonts w:ascii="仿宋" w:eastAsia="仿宋" w:hAnsi="仿宋" w:hint="eastAsia"/>
          <w:sz w:val="32"/>
          <w:szCs w:val="32"/>
        </w:rPr>
        <w:lastRenderedPageBreak/>
        <w:t>一是未来理财子公司要重点提升行业研究能力。要</w:t>
      </w:r>
      <w:r w:rsidR="004A636E">
        <w:rPr>
          <w:rFonts w:ascii="仿宋" w:eastAsia="仿宋" w:hAnsi="仿宋" w:hint="eastAsia"/>
          <w:sz w:val="32"/>
          <w:szCs w:val="32"/>
        </w:rPr>
        <w:t>服务好</w:t>
      </w:r>
      <w:r w:rsidR="004A636E" w:rsidRPr="004A636E">
        <w:rPr>
          <w:rFonts w:ascii="仿宋" w:eastAsia="仿宋" w:hAnsi="仿宋" w:hint="eastAsia"/>
          <w:sz w:val="32"/>
          <w:szCs w:val="32"/>
        </w:rPr>
        <w:t>新一代信息技术、高端装备、新材料、新能源、节能环保以及生物医药</w:t>
      </w:r>
      <w:r w:rsidR="004A636E">
        <w:rPr>
          <w:rFonts w:ascii="仿宋" w:eastAsia="仿宋" w:hAnsi="仿宋" w:hint="eastAsia"/>
          <w:sz w:val="32"/>
          <w:szCs w:val="32"/>
        </w:rPr>
        <w:t>等</w:t>
      </w:r>
      <w:r>
        <w:rPr>
          <w:rFonts w:ascii="仿宋" w:eastAsia="仿宋" w:hAnsi="仿宋" w:hint="eastAsia"/>
          <w:sz w:val="32"/>
          <w:szCs w:val="32"/>
        </w:rPr>
        <w:t>新行业</w:t>
      </w:r>
      <w:r w:rsidR="006121AB">
        <w:rPr>
          <w:rFonts w:ascii="仿宋" w:eastAsia="仿宋" w:hAnsi="仿宋" w:hint="eastAsia"/>
          <w:sz w:val="32"/>
          <w:szCs w:val="32"/>
        </w:rPr>
        <w:t>的企业</w:t>
      </w:r>
      <w:r>
        <w:rPr>
          <w:rFonts w:ascii="仿宋" w:eastAsia="仿宋" w:hAnsi="仿宋" w:hint="eastAsia"/>
          <w:sz w:val="32"/>
          <w:szCs w:val="32"/>
        </w:rPr>
        <w:t>主体，必须先</w:t>
      </w:r>
      <w:r w:rsidR="004A636E">
        <w:rPr>
          <w:rFonts w:ascii="仿宋" w:eastAsia="仿宋" w:hAnsi="仿宋" w:hint="eastAsia"/>
          <w:sz w:val="32"/>
          <w:szCs w:val="32"/>
        </w:rPr>
        <w:t>了解</w:t>
      </w:r>
      <w:r w:rsidR="00F76B6D">
        <w:rPr>
          <w:rFonts w:ascii="仿宋" w:eastAsia="仿宋" w:hAnsi="仿宋" w:hint="eastAsia"/>
          <w:sz w:val="32"/>
          <w:szCs w:val="32"/>
        </w:rPr>
        <w:t>这些行业</w:t>
      </w:r>
      <w:r>
        <w:rPr>
          <w:rFonts w:ascii="仿宋" w:eastAsia="仿宋" w:hAnsi="仿宋" w:hint="eastAsia"/>
          <w:sz w:val="32"/>
          <w:szCs w:val="32"/>
        </w:rPr>
        <w:t>。</w:t>
      </w:r>
      <w:r w:rsidR="00F76B6D">
        <w:rPr>
          <w:rFonts w:ascii="仿宋" w:eastAsia="仿宋" w:hAnsi="仿宋" w:hint="eastAsia"/>
          <w:sz w:val="32"/>
          <w:szCs w:val="32"/>
        </w:rPr>
        <w:t>“有了金刚钻，才敢揽瓷器活。”理财子公司要真正重视研究，建立专门的研究团队，</w:t>
      </w:r>
      <w:r w:rsidR="009A018B">
        <w:rPr>
          <w:rFonts w:ascii="仿宋" w:eastAsia="仿宋" w:hAnsi="仿宋" w:hint="eastAsia"/>
          <w:sz w:val="32"/>
          <w:szCs w:val="32"/>
        </w:rPr>
        <w:t>投资和风控人员</w:t>
      </w:r>
      <w:r w:rsidR="003B46D4">
        <w:rPr>
          <w:rFonts w:ascii="仿宋" w:eastAsia="仿宋" w:hAnsi="仿宋" w:hint="eastAsia"/>
          <w:sz w:val="32"/>
          <w:szCs w:val="32"/>
        </w:rPr>
        <w:t>要改变</w:t>
      </w:r>
      <w:r w:rsidR="009A018B">
        <w:rPr>
          <w:rFonts w:ascii="仿宋" w:eastAsia="仿宋" w:hAnsi="仿宋" w:hint="eastAsia"/>
          <w:sz w:val="32"/>
          <w:szCs w:val="32"/>
        </w:rPr>
        <w:t>对新业态、新业务</w:t>
      </w:r>
      <w:r>
        <w:rPr>
          <w:rFonts w:ascii="仿宋" w:eastAsia="仿宋" w:hAnsi="仿宋" w:hint="eastAsia"/>
          <w:sz w:val="32"/>
          <w:szCs w:val="32"/>
        </w:rPr>
        <w:t>“</w:t>
      </w:r>
      <w:r w:rsidRPr="008548DE">
        <w:rPr>
          <w:rFonts w:ascii="仿宋" w:eastAsia="仿宋" w:hAnsi="仿宋" w:hint="eastAsia"/>
          <w:sz w:val="32"/>
          <w:szCs w:val="32"/>
        </w:rPr>
        <w:t>宏观不了解</w:t>
      </w:r>
      <w:r>
        <w:rPr>
          <w:rFonts w:ascii="仿宋" w:eastAsia="仿宋" w:hAnsi="仿宋" w:hint="eastAsia"/>
          <w:sz w:val="32"/>
          <w:szCs w:val="32"/>
        </w:rPr>
        <w:t>、</w:t>
      </w:r>
      <w:r w:rsidRPr="008548DE">
        <w:rPr>
          <w:rFonts w:ascii="仿宋" w:eastAsia="仿宋" w:hAnsi="仿宋" w:hint="eastAsia"/>
          <w:sz w:val="32"/>
          <w:szCs w:val="32"/>
        </w:rPr>
        <w:t>行业不熟悉</w:t>
      </w:r>
      <w:r>
        <w:rPr>
          <w:rFonts w:ascii="仿宋" w:eastAsia="仿宋" w:hAnsi="仿宋" w:hint="eastAsia"/>
          <w:sz w:val="32"/>
          <w:szCs w:val="32"/>
        </w:rPr>
        <w:t>、</w:t>
      </w:r>
      <w:r w:rsidRPr="008548DE">
        <w:rPr>
          <w:rFonts w:ascii="仿宋" w:eastAsia="仿宋" w:hAnsi="仿宋" w:hint="eastAsia"/>
          <w:sz w:val="32"/>
          <w:szCs w:val="32"/>
        </w:rPr>
        <w:t>法律基础不扎实</w:t>
      </w:r>
      <w:r>
        <w:rPr>
          <w:rFonts w:ascii="仿宋" w:eastAsia="仿宋" w:hAnsi="仿宋" w:hint="eastAsia"/>
          <w:sz w:val="32"/>
          <w:szCs w:val="32"/>
        </w:rPr>
        <w:t>、</w:t>
      </w:r>
      <w:r w:rsidRPr="008548DE">
        <w:rPr>
          <w:rFonts w:ascii="仿宋" w:eastAsia="仿宋" w:hAnsi="仿宋" w:hint="eastAsia"/>
          <w:sz w:val="32"/>
          <w:szCs w:val="32"/>
        </w:rPr>
        <w:t>业务不敢做</w:t>
      </w:r>
      <w:r>
        <w:rPr>
          <w:rFonts w:ascii="仿宋" w:eastAsia="仿宋" w:hAnsi="仿宋" w:hint="eastAsia"/>
          <w:sz w:val="32"/>
          <w:szCs w:val="32"/>
        </w:rPr>
        <w:t>”</w:t>
      </w:r>
      <w:r w:rsidR="009A018B">
        <w:rPr>
          <w:rFonts w:ascii="仿宋" w:eastAsia="仿宋" w:hAnsi="仿宋" w:hint="eastAsia"/>
          <w:sz w:val="32"/>
          <w:szCs w:val="32"/>
        </w:rPr>
        <w:t>的现行状态</w:t>
      </w:r>
      <w:r>
        <w:rPr>
          <w:rFonts w:ascii="仿宋" w:eastAsia="仿宋" w:hAnsi="仿宋" w:hint="eastAsia"/>
          <w:sz w:val="32"/>
          <w:szCs w:val="32"/>
        </w:rPr>
        <w:t>，</w:t>
      </w:r>
      <w:r w:rsidR="009A018B">
        <w:rPr>
          <w:rFonts w:ascii="仿宋" w:eastAsia="仿宋" w:hAnsi="仿宋" w:hint="eastAsia"/>
          <w:sz w:val="32"/>
          <w:szCs w:val="32"/>
        </w:rPr>
        <w:t>加</w:t>
      </w:r>
      <w:r w:rsidR="00F76B6D">
        <w:rPr>
          <w:rFonts w:ascii="仿宋" w:eastAsia="仿宋" w:hAnsi="仿宋" w:hint="eastAsia"/>
          <w:sz w:val="32"/>
          <w:szCs w:val="32"/>
        </w:rPr>
        <w:t>快</w:t>
      </w:r>
      <w:r>
        <w:rPr>
          <w:rFonts w:ascii="仿宋" w:eastAsia="仿宋" w:hAnsi="仿宋" w:hint="eastAsia"/>
          <w:sz w:val="32"/>
          <w:szCs w:val="32"/>
        </w:rPr>
        <w:t>成长为行业专家。</w:t>
      </w:r>
      <w:r w:rsidR="004A636E">
        <w:rPr>
          <w:rFonts w:ascii="仿宋" w:eastAsia="仿宋" w:hAnsi="仿宋" w:hint="eastAsia"/>
          <w:sz w:val="32"/>
          <w:szCs w:val="32"/>
        </w:rPr>
        <w:t>江苏银行开展的“百名企业家走进江苏银行”系列活动，旨在聆听行业领袖对行业的真知灼见，</w:t>
      </w:r>
      <w:r w:rsidR="00F56AC7">
        <w:rPr>
          <w:rFonts w:ascii="仿宋" w:eastAsia="仿宋" w:hAnsi="仿宋" w:hint="eastAsia"/>
          <w:sz w:val="32"/>
          <w:szCs w:val="32"/>
        </w:rPr>
        <w:t>向行业专家学习，补行业知识的课，助力</w:t>
      </w:r>
      <w:r w:rsidR="009A018B">
        <w:rPr>
          <w:rFonts w:ascii="仿宋" w:eastAsia="仿宋" w:hAnsi="仿宋" w:hint="eastAsia"/>
          <w:sz w:val="32"/>
          <w:szCs w:val="32"/>
        </w:rPr>
        <w:t>全行各条线</w:t>
      </w:r>
      <w:r w:rsidR="00F56AC7">
        <w:rPr>
          <w:rFonts w:ascii="仿宋" w:eastAsia="仿宋" w:hAnsi="仿宋" w:hint="eastAsia"/>
          <w:sz w:val="32"/>
          <w:szCs w:val="32"/>
        </w:rPr>
        <w:t>更好地支持实体</w:t>
      </w:r>
      <w:r w:rsidR="0067363B">
        <w:rPr>
          <w:rFonts w:ascii="仿宋" w:eastAsia="仿宋" w:hAnsi="仿宋" w:hint="eastAsia"/>
          <w:sz w:val="32"/>
          <w:szCs w:val="32"/>
        </w:rPr>
        <w:t>企业</w:t>
      </w:r>
      <w:r w:rsidR="00F56AC7">
        <w:rPr>
          <w:rFonts w:ascii="仿宋" w:eastAsia="仿宋" w:hAnsi="仿宋" w:hint="eastAsia"/>
          <w:sz w:val="32"/>
          <w:szCs w:val="32"/>
        </w:rPr>
        <w:t>。</w:t>
      </w:r>
    </w:p>
    <w:p w:rsidR="00AA266D" w:rsidRDefault="008548DE" w:rsidP="005F1A45">
      <w:pPr>
        <w:ind w:firstLineChars="200" w:firstLine="640"/>
        <w:rPr>
          <w:rFonts w:ascii="仿宋" w:eastAsia="仿宋" w:hAnsi="仿宋"/>
          <w:sz w:val="32"/>
          <w:szCs w:val="32"/>
        </w:rPr>
      </w:pPr>
      <w:r>
        <w:rPr>
          <w:rFonts w:ascii="仿宋" w:eastAsia="仿宋" w:hAnsi="仿宋" w:hint="eastAsia"/>
          <w:sz w:val="32"/>
          <w:szCs w:val="32"/>
        </w:rPr>
        <w:t>二是</w:t>
      </w:r>
      <w:r w:rsidR="000263C4">
        <w:rPr>
          <w:rFonts w:ascii="仿宋" w:eastAsia="仿宋" w:hAnsi="仿宋" w:hint="eastAsia"/>
          <w:sz w:val="32"/>
          <w:szCs w:val="32"/>
        </w:rPr>
        <w:t>未来</w:t>
      </w:r>
      <w:r w:rsidR="000263C4" w:rsidRPr="000263C4">
        <w:rPr>
          <w:rFonts w:ascii="仿宋" w:eastAsia="仿宋" w:hAnsi="仿宋" w:hint="eastAsia"/>
          <w:sz w:val="32"/>
          <w:szCs w:val="32"/>
        </w:rPr>
        <w:t>理财子</w:t>
      </w:r>
      <w:r w:rsidR="000263C4">
        <w:rPr>
          <w:rFonts w:ascii="仿宋" w:eastAsia="仿宋" w:hAnsi="仿宋" w:hint="eastAsia"/>
          <w:sz w:val="32"/>
          <w:szCs w:val="32"/>
        </w:rPr>
        <w:t>公司要</w:t>
      </w:r>
      <w:r w:rsidR="000263C4" w:rsidRPr="000263C4">
        <w:rPr>
          <w:rFonts w:ascii="仿宋" w:eastAsia="仿宋" w:hAnsi="仿宋" w:hint="eastAsia"/>
          <w:sz w:val="32"/>
          <w:szCs w:val="32"/>
        </w:rPr>
        <w:t>加大与</w:t>
      </w:r>
      <w:r w:rsidR="000263C4">
        <w:rPr>
          <w:rFonts w:ascii="仿宋" w:eastAsia="仿宋" w:hAnsi="仿宋" w:hint="eastAsia"/>
          <w:sz w:val="32"/>
          <w:szCs w:val="32"/>
        </w:rPr>
        <w:t>母行</w:t>
      </w:r>
      <w:r w:rsidR="00F56AC7">
        <w:rPr>
          <w:rFonts w:ascii="仿宋" w:eastAsia="仿宋" w:hAnsi="仿宋" w:hint="eastAsia"/>
          <w:sz w:val="32"/>
          <w:szCs w:val="32"/>
        </w:rPr>
        <w:t>，尤其是母行投行的</w:t>
      </w:r>
      <w:r w:rsidR="000263C4" w:rsidRPr="000263C4">
        <w:rPr>
          <w:rFonts w:ascii="仿宋" w:eastAsia="仿宋" w:hAnsi="仿宋" w:hint="eastAsia"/>
          <w:sz w:val="32"/>
          <w:szCs w:val="32"/>
        </w:rPr>
        <w:t>联动，</w:t>
      </w:r>
      <w:r w:rsidR="000263C4">
        <w:rPr>
          <w:rFonts w:ascii="仿宋" w:eastAsia="仿宋" w:hAnsi="仿宋" w:hint="eastAsia"/>
          <w:sz w:val="32"/>
          <w:szCs w:val="32"/>
        </w:rPr>
        <w:t>综合运用各类</w:t>
      </w:r>
      <w:r w:rsidR="00F56AC7">
        <w:rPr>
          <w:rFonts w:ascii="仿宋" w:eastAsia="仿宋" w:hAnsi="仿宋" w:hint="eastAsia"/>
          <w:sz w:val="32"/>
          <w:szCs w:val="32"/>
        </w:rPr>
        <w:t>非标、债券、证券化</w:t>
      </w:r>
      <w:r w:rsidR="000263C4">
        <w:rPr>
          <w:rFonts w:ascii="仿宋" w:eastAsia="仿宋" w:hAnsi="仿宋" w:hint="eastAsia"/>
          <w:sz w:val="32"/>
          <w:szCs w:val="32"/>
        </w:rPr>
        <w:t>、并购</w:t>
      </w:r>
      <w:r w:rsidR="00F56AC7">
        <w:rPr>
          <w:rFonts w:ascii="仿宋" w:eastAsia="仿宋" w:hAnsi="仿宋" w:hint="eastAsia"/>
          <w:sz w:val="32"/>
          <w:szCs w:val="32"/>
        </w:rPr>
        <w:t>等</w:t>
      </w:r>
      <w:r w:rsidR="009A018B">
        <w:rPr>
          <w:rFonts w:ascii="仿宋" w:eastAsia="仿宋" w:hAnsi="仿宋" w:hint="eastAsia"/>
          <w:sz w:val="32"/>
          <w:szCs w:val="32"/>
        </w:rPr>
        <w:t>产品</w:t>
      </w:r>
      <w:r w:rsidR="000263C4">
        <w:rPr>
          <w:rFonts w:ascii="仿宋" w:eastAsia="仿宋" w:hAnsi="仿宋" w:hint="eastAsia"/>
          <w:sz w:val="32"/>
          <w:szCs w:val="32"/>
        </w:rPr>
        <w:t>工具，</w:t>
      </w:r>
      <w:r w:rsidR="000263C4" w:rsidRPr="000263C4">
        <w:rPr>
          <w:rFonts w:ascii="仿宋" w:eastAsia="仿宋" w:hAnsi="仿宋" w:hint="eastAsia"/>
          <w:sz w:val="32"/>
          <w:szCs w:val="32"/>
        </w:rPr>
        <w:t>支持科技创新和产业升级</w:t>
      </w:r>
      <w:r w:rsidR="000263C4">
        <w:rPr>
          <w:rFonts w:ascii="仿宋" w:eastAsia="仿宋" w:hAnsi="仿宋" w:hint="eastAsia"/>
          <w:sz w:val="32"/>
          <w:szCs w:val="32"/>
        </w:rPr>
        <w:t>。</w:t>
      </w:r>
      <w:r w:rsidR="00F56AC7">
        <w:rPr>
          <w:rFonts w:ascii="仿宋" w:eastAsia="仿宋" w:hAnsi="仿宋" w:hint="eastAsia"/>
          <w:sz w:val="32"/>
          <w:szCs w:val="32"/>
        </w:rPr>
        <w:t>如</w:t>
      </w:r>
      <w:r w:rsidR="00CB4BA3">
        <w:rPr>
          <w:rFonts w:ascii="仿宋" w:eastAsia="仿宋" w:hAnsi="仿宋" w:hint="eastAsia"/>
          <w:sz w:val="32"/>
          <w:szCs w:val="32"/>
        </w:rPr>
        <w:t>：</w:t>
      </w:r>
      <w:r w:rsidR="000263C4">
        <w:rPr>
          <w:rFonts w:ascii="仿宋" w:eastAsia="仿宋" w:hAnsi="仿宋" w:hint="eastAsia"/>
          <w:sz w:val="32"/>
          <w:szCs w:val="32"/>
        </w:rPr>
        <w:t>针对</w:t>
      </w:r>
      <w:r w:rsidR="000263C4" w:rsidRPr="000263C4">
        <w:rPr>
          <w:rFonts w:ascii="仿宋" w:eastAsia="仿宋" w:hAnsi="仿宋" w:hint="eastAsia"/>
          <w:sz w:val="32"/>
          <w:szCs w:val="32"/>
        </w:rPr>
        <w:t>小微企业单体融资</w:t>
      </w:r>
      <w:r w:rsidR="009A018B">
        <w:rPr>
          <w:rFonts w:ascii="仿宋" w:eastAsia="仿宋" w:hAnsi="仿宋" w:hint="eastAsia"/>
          <w:sz w:val="32"/>
          <w:szCs w:val="32"/>
        </w:rPr>
        <w:t>金额小、风险</w:t>
      </w:r>
      <w:r w:rsidR="000263C4" w:rsidRPr="000263C4">
        <w:rPr>
          <w:rFonts w:ascii="仿宋" w:eastAsia="仿宋" w:hAnsi="仿宋" w:hint="eastAsia"/>
          <w:sz w:val="32"/>
          <w:szCs w:val="32"/>
        </w:rPr>
        <w:t>大</w:t>
      </w:r>
      <w:r w:rsidR="000263C4">
        <w:rPr>
          <w:rFonts w:ascii="仿宋" w:eastAsia="仿宋" w:hAnsi="仿宋" w:hint="eastAsia"/>
          <w:sz w:val="32"/>
          <w:szCs w:val="32"/>
        </w:rPr>
        <w:t>的问题</w:t>
      </w:r>
      <w:r w:rsidR="000263C4" w:rsidRPr="000263C4">
        <w:rPr>
          <w:rFonts w:ascii="仿宋" w:eastAsia="仿宋" w:hAnsi="仿宋" w:hint="eastAsia"/>
          <w:sz w:val="32"/>
          <w:szCs w:val="32"/>
        </w:rPr>
        <w:t>，以</w:t>
      </w:r>
      <w:r w:rsidR="000263C4">
        <w:rPr>
          <w:rFonts w:ascii="仿宋" w:eastAsia="仿宋" w:hAnsi="仿宋" w:hint="eastAsia"/>
          <w:sz w:val="32"/>
          <w:szCs w:val="32"/>
        </w:rPr>
        <w:t>债权型</w:t>
      </w:r>
      <w:r w:rsidR="000263C4" w:rsidRPr="000263C4">
        <w:rPr>
          <w:rFonts w:ascii="仿宋" w:eastAsia="仿宋" w:hAnsi="仿宋" w:hint="eastAsia"/>
          <w:sz w:val="32"/>
          <w:szCs w:val="32"/>
        </w:rPr>
        <w:t>基金模式</w:t>
      </w:r>
      <w:r w:rsidR="009A018B">
        <w:rPr>
          <w:rFonts w:ascii="仿宋" w:eastAsia="仿宋" w:hAnsi="仿宋" w:hint="eastAsia"/>
          <w:sz w:val="32"/>
          <w:szCs w:val="32"/>
        </w:rPr>
        <w:t>进行</w:t>
      </w:r>
      <w:r w:rsidR="000263C4" w:rsidRPr="000263C4">
        <w:rPr>
          <w:rFonts w:ascii="仿宋" w:eastAsia="仿宋" w:hAnsi="仿宋" w:hint="eastAsia"/>
          <w:sz w:val="32"/>
          <w:szCs w:val="32"/>
        </w:rPr>
        <w:t>投资，</w:t>
      </w:r>
      <w:r w:rsidR="000263C4">
        <w:rPr>
          <w:rFonts w:ascii="仿宋" w:eastAsia="仿宋" w:hAnsi="仿宋" w:hint="eastAsia"/>
          <w:sz w:val="32"/>
          <w:szCs w:val="32"/>
        </w:rPr>
        <w:t>联手地方政府，</w:t>
      </w:r>
      <w:r w:rsidR="000263C4" w:rsidRPr="000263C4">
        <w:rPr>
          <w:rFonts w:ascii="仿宋" w:eastAsia="仿宋" w:hAnsi="仿宋" w:hint="eastAsia"/>
          <w:sz w:val="32"/>
          <w:szCs w:val="32"/>
        </w:rPr>
        <w:t>引入专业担保机构，</w:t>
      </w:r>
      <w:r w:rsidR="009A018B">
        <w:rPr>
          <w:rFonts w:ascii="仿宋" w:eastAsia="仿宋" w:hAnsi="仿宋" w:hint="eastAsia"/>
          <w:sz w:val="32"/>
          <w:szCs w:val="32"/>
        </w:rPr>
        <w:t>分散</w:t>
      </w:r>
      <w:r w:rsidR="000263C4">
        <w:rPr>
          <w:rFonts w:ascii="仿宋" w:eastAsia="仿宋" w:hAnsi="仿宋" w:hint="eastAsia"/>
          <w:sz w:val="32"/>
          <w:szCs w:val="32"/>
        </w:rPr>
        <w:t>风险</w:t>
      </w:r>
      <w:r w:rsidR="00F56AC7">
        <w:rPr>
          <w:rFonts w:ascii="仿宋" w:eastAsia="仿宋" w:hAnsi="仿宋" w:hint="eastAsia"/>
          <w:sz w:val="32"/>
          <w:szCs w:val="32"/>
        </w:rPr>
        <w:t>；</w:t>
      </w:r>
      <w:r w:rsidR="000263C4">
        <w:rPr>
          <w:rFonts w:ascii="仿宋" w:eastAsia="仿宋" w:hAnsi="仿宋" w:hint="eastAsia"/>
          <w:sz w:val="32"/>
          <w:szCs w:val="32"/>
        </w:rPr>
        <w:t>围绕制造业供应链核心企业做文章，</w:t>
      </w:r>
      <w:r w:rsidR="000263C4" w:rsidRPr="000263C4">
        <w:rPr>
          <w:rFonts w:ascii="仿宋" w:eastAsia="仿宋" w:hAnsi="仿宋" w:hint="eastAsia"/>
          <w:sz w:val="32"/>
          <w:szCs w:val="32"/>
        </w:rPr>
        <w:t>通过</w:t>
      </w:r>
      <w:r w:rsidR="00F56AC7">
        <w:rPr>
          <w:rFonts w:ascii="仿宋" w:eastAsia="仿宋" w:hAnsi="仿宋" w:hint="eastAsia"/>
          <w:sz w:val="32"/>
          <w:szCs w:val="32"/>
        </w:rPr>
        <w:t>非标</w:t>
      </w:r>
      <w:r w:rsidR="000263C4" w:rsidRPr="000263C4">
        <w:rPr>
          <w:rFonts w:ascii="仿宋" w:eastAsia="仿宋" w:hAnsi="仿宋" w:hint="eastAsia"/>
          <w:sz w:val="32"/>
          <w:szCs w:val="32"/>
        </w:rPr>
        <w:t>、ABS等产品设计，</w:t>
      </w:r>
      <w:r w:rsidR="000263C4">
        <w:rPr>
          <w:rFonts w:ascii="仿宋" w:eastAsia="仿宋" w:hAnsi="仿宋" w:hint="eastAsia"/>
          <w:sz w:val="32"/>
          <w:szCs w:val="32"/>
        </w:rPr>
        <w:t>买断或垫付应</w:t>
      </w:r>
      <w:r w:rsidR="00823EA9">
        <w:rPr>
          <w:rFonts w:ascii="仿宋" w:eastAsia="仿宋" w:hAnsi="仿宋" w:hint="eastAsia"/>
          <w:sz w:val="32"/>
          <w:szCs w:val="32"/>
        </w:rPr>
        <w:t>收（付）</w:t>
      </w:r>
      <w:r w:rsidR="000263C4">
        <w:rPr>
          <w:rFonts w:ascii="仿宋" w:eastAsia="仿宋" w:hAnsi="仿宋" w:hint="eastAsia"/>
          <w:sz w:val="32"/>
          <w:szCs w:val="32"/>
        </w:rPr>
        <w:t>账款</w:t>
      </w:r>
      <w:r w:rsidR="000263C4" w:rsidRPr="000263C4">
        <w:rPr>
          <w:rFonts w:ascii="仿宋" w:eastAsia="仿宋" w:hAnsi="仿宋" w:hint="eastAsia"/>
          <w:sz w:val="32"/>
          <w:szCs w:val="32"/>
        </w:rPr>
        <w:t>，降低上下游</w:t>
      </w:r>
      <w:r w:rsidR="00F56AC7">
        <w:rPr>
          <w:rFonts w:ascii="仿宋" w:eastAsia="仿宋" w:hAnsi="仿宋" w:hint="eastAsia"/>
          <w:sz w:val="32"/>
          <w:szCs w:val="32"/>
        </w:rPr>
        <w:t>中小</w:t>
      </w:r>
      <w:r w:rsidR="000263C4" w:rsidRPr="000263C4">
        <w:rPr>
          <w:rFonts w:ascii="仿宋" w:eastAsia="仿宋" w:hAnsi="仿宋" w:hint="eastAsia"/>
          <w:sz w:val="32"/>
          <w:szCs w:val="32"/>
        </w:rPr>
        <w:t>企业</w:t>
      </w:r>
      <w:r w:rsidR="00F56AC7">
        <w:rPr>
          <w:rFonts w:ascii="仿宋" w:eastAsia="仿宋" w:hAnsi="仿宋" w:hint="eastAsia"/>
          <w:sz w:val="32"/>
          <w:szCs w:val="32"/>
        </w:rPr>
        <w:t>的</w:t>
      </w:r>
      <w:r w:rsidR="000263C4" w:rsidRPr="000263C4">
        <w:rPr>
          <w:rFonts w:ascii="仿宋" w:eastAsia="仿宋" w:hAnsi="仿宋" w:hint="eastAsia"/>
          <w:sz w:val="32"/>
          <w:szCs w:val="32"/>
        </w:rPr>
        <w:t>融资成本</w:t>
      </w:r>
      <w:r w:rsidR="00F56AC7">
        <w:rPr>
          <w:rFonts w:ascii="仿宋" w:eastAsia="仿宋" w:hAnsi="仿宋" w:hint="eastAsia"/>
          <w:sz w:val="32"/>
          <w:szCs w:val="32"/>
        </w:rPr>
        <w:t>，稳定核心企业供应链；</w:t>
      </w:r>
      <w:r w:rsidR="000263C4" w:rsidRPr="000263C4">
        <w:rPr>
          <w:rFonts w:ascii="仿宋" w:eastAsia="仿宋" w:hAnsi="仿宋" w:hint="eastAsia"/>
          <w:sz w:val="32"/>
          <w:szCs w:val="32"/>
        </w:rPr>
        <w:t>支持具备稳定现金流的重资产项目建设或并购</w:t>
      </w:r>
      <w:r w:rsidR="000263C4">
        <w:rPr>
          <w:rFonts w:ascii="仿宋" w:eastAsia="仿宋" w:hAnsi="仿宋" w:hint="eastAsia"/>
          <w:sz w:val="32"/>
          <w:szCs w:val="32"/>
        </w:rPr>
        <w:t>，包括</w:t>
      </w:r>
      <w:r w:rsidR="000263C4" w:rsidRPr="000263C4">
        <w:rPr>
          <w:rFonts w:ascii="仿宋" w:eastAsia="仿宋" w:hAnsi="仿宋"/>
          <w:sz w:val="32"/>
          <w:szCs w:val="32"/>
        </w:rPr>
        <w:t>特殊产业园区</w:t>
      </w:r>
      <w:r w:rsidR="000263C4">
        <w:rPr>
          <w:rFonts w:ascii="仿宋" w:eastAsia="仿宋" w:hAnsi="仿宋" w:hint="eastAsia"/>
          <w:sz w:val="32"/>
          <w:szCs w:val="32"/>
        </w:rPr>
        <w:t>、</w:t>
      </w:r>
      <w:r w:rsidR="000263C4" w:rsidRPr="000263C4">
        <w:rPr>
          <w:rFonts w:ascii="仿宋" w:eastAsia="仿宋" w:hAnsi="仿宋" w:hint="eastAsia"/>
          <w:sz w:val="32"/>
          <w:szCs w:val="32"/>
        </w:rPr>
        <w:t>现代高标仓储</w:t>
      </w:r>
      <w:r w:rsidR="000263C4">
        <w:rPr>
          <w:rFonts w:ascii="仿宋" w:eastAsia="仿宋" w:hAnsi="仿宋" w:hint="eastAsia"/>
          <w:sz w:val="32"/>
          <w:szCs w:val="32"/>
        </w:rPr>
        <w:t>、</w:t>
      </w:r>
      <w:r w:rsidR="000263C4" w:rsidRPr="000263C4">
        <w:rPr>
          <w:rFonts w:ascii="仿宋" w:eastAsia="仿宋" w:hAnsi="仿宋" w:hint="eastAsia"/>
          <w:sz w:val="32"/>
          <w:szCs w:val="32"/>
        </w:rPr>
        <w:t>冷链物流</w:t>
      </w:r>
      <w:r w:rsidR="000263C4">
        <w:rPr>
          <w:rFonts w:ascii="仿宋" w:eastAsia="仿宋" w:hAnsi="仿宋" w:hint="eastAsia"/>
          <w:sz w:val="32"/>
          <w:szCs w:val="32"/>
        </w:rPr>
        <w:t>、</w:t>
      </w:r>
      <w:r w:rsidR="000263C4" w:rsidRPr="000263C4">
        <w:rPr>
          <w:rFonts w:ascii="仿宋" w:eastAsia="仿宋" w:hAnsi="仿宋" w:hint="eastAsia"/>
          <w:sz w:val="32"/>
          <w:szCs w:val="32"/>
        </w:rPr>
        <w:t>数据中心</w:t>
      </w:r>
      <w:r w:rsidR="000263C4">
        <w:rPr>
          <w:rFonts w:ascii="仿宋" w:eastAsia="仿宋" w:hAnsi="仿宋" w:hint="eastAsia"/>
          <w:sz w:val="32"/>
          <w:szCs w:val="32"/>
        </w:rPr>
        <w:t>等，</w:t>
      </w:r>
      <w:r w:rsidR="000263C4" w:rsidRPr="000263C4">
        <w:rPr>
          <w:rFonts w:ascii="仿宋" w:eastAsia="仿宋" w:hAnsi="仿宋" w:hint="eastAsia"/>
          <w:sz w:val="32"/>
          <w:szCs w:val="32"/>
        </w:rPr>
        <w:t>关注科创企业资产负债表左侧存量</w:t>
      </w:r>
      <w:r w:rsidR="00823EA9">
        <w:rPr>
          <w:rFonts w:ascii="仿宋" w:eastAsia="仿宋" w:hAnsi="仿宋" w:hint="eastAsia"/>
          <w:sz w:val="32"/>
          <w:szCs w:val="32"/>
        </w:rPr>
        <w:t>低流动性</w:t>
      </w:r>
      <w:r w:rsidR="000263C4" w:rsidRPr="000263C4">
        <w:rPr>
          <w:rFonts w:ascii="仿宋" w:eastAsia="仿宋" w:hAnsi="仿宋" w:hint="eastAsia"/>
          <w:sz w:val="32"/>
          <w:szCs w:val="32"/>
        </w:rPr>
        <w:t>资产，挑选</w:t>
      </w:r>
      <w:r w:rsidR="00823EA9">
        <w:rPr>
          <w:rFonts w:ascii="仿宋" w:eastAsia="仿宋" w:hAnsi="仿宋" w:hint="eastAsia"/>
          <w:sz w:val="32"/>
          <w:szCs w:val="32"/>
        </w:rPr>
        <w:t>其中</w:t>
      </w:r>
      <w:r w:rsidR="000263C4" w:rsidRPr="000263C4">
        <w:rPr>
          <w:rFonts w:ascii="仿宋" w:eastAsia="仿宋" w:hAnsi="仿宋" w:hint="eastAsia"/>
          <w:sz w:val="32"/>
          <w:szCs w:val="32"/>
        </w:rPr>
        <w:t>具有一定公允价值</w:t>
      </w:r>
      <w:r w:rsidR="00FA6883">
        <w:rPr>
          <w:rFonts w:ascii="仿宋" w:eastAsia="仿宋" w:hAnsi="仿宋" w:hint="eastAsia"/>
          <w:sz w:val="32"/>
          <w:szCs w:val="32"/>
        </w:rPr>
        <w:t>、</w:t>
      </w:r>
      <w:r w:rsidR="000263C4" w:rsidRPr="000263C4">
        <w:rPr>
          <w:rFonts w:ascii="仿宋" w:eastAsia="仿宋" w:hAnsi="仿宋" w:hint="eastAsia"/>
          <w:sz w:val="32"/>
          <w:szCs w:val="32"/>
        </w:rPr>
        <w:t>变现能力较强</w:t>
      </w:r>
      <w:r w:rsidR="00FA6883">
        <w:rPr>
          <w:rFonts w:ascii="仿宋" w:eastAsia="仿宋" w:hAnsi="仿宋" w:hint="eastAsia"/>
          <w:sz w:val="32"/>
          <w:szCs w:val="32"/>
        </w:rPr>
        <w:t>的</w:t>
      </w:r>
      <w:r w:rsidR="000263C4" w:rsidRPr="000263C4">
        <w:rPr>
          <w:rFonts w:ascii="仿宋" w:eastAsia="仿宋" w:hAnsi="仿宋" w:hint="eastAsia"/>
          <w:sz w:val="32"/>
          <w:szCs w:val="32"/>
        </w:rPr>
        <w:t>资产</w:t>
      </w:r>
      <w:r w:rsidR="00FA6883">
        <w:rPr>
          <w:rFonts w:ascii="仿宋" w:eastAsia="仿宋" w:hAnsi="仿宋" w:hint="eastAsia"/>
          <w:sz w:val="32"/>
          <w:szCs w:val="32"/>
        </w:rPr>
        <w:t>，</w:t>
      </w:r>
      <w:r w:rsidR="00F56AC7">
        <w:rPr>
          <w:rFonts w:ascii="仿宋" w:eastAsia="仿宋" w:hAnsi="仿宋" w:hint="eastAsia"/>
          <w:sz w:val="32"/>
          <w:szCs w:val="32"/>
        </w:rPr>
        <w:t>借助证券化技术</w:t>
      </w:r>
      <w:r w:rsidR="00FA6883" w:rsidRPr="00FA6883">
        <w:rPr>
          <w:rFonts w:ascii="仿宋" w:eastAsia="仿宋" w:hAnsi="仿宋" w:hint="eastAsia"/>
          <w:sz w:val="32"/>
          <w:szCs w:val="32"/>
        </w:rPr>
        <w:t>，盘活存量</w:t>
      </w:r>
      <w:r w:rsidR="00F56AC7">
        <w:rPr>
          <w:rFonts w:ascii="仿宋" w:eastAsia="仿宋" w:hAnsi="仿宋" w:hint="eastAsia"/>
          <w:sz w:val="32"/>
          <w:szCs w:val="32"/>
        </w:rPr>
        <w:t>；</w:t>
      </w:r>
      <w:r w:rsidR="00FA6883">
        <w:rPr>
          <w:rFonts w:ascii="仿宋" w:eastAsia="仿宋" w:hAnsi="仿宋" w:hint="eastAsia"/>
          <w:sz w:val="32"/>
          <w:szCs w:val="32"/>
        </w:rPr>
        <w:t>通过</w:t>
      </w:r>
      <w:r w:rsidR="00FA6883" w:rsidRPr="00FA6883">
        <w:rPr>
          <w:rFonts w:ascii="仿宋" w:eastAsia="仿宋" w:hAnsi="仿宋" w:hint="eastAsia"/>
          <w:sz w:val="32"/>
          <w:szCs w:val="32"/>
        </w:rPr>
        <w:t>资本市场为科创企业提供服务</w:t>
      </w:r>
      <w:r w:rsidR="00FA6883">
        <w:rPr>
          <w:rFonts w:ascii="仿宋" w:eastAsia="仿宋" w:hAnsi="仿宋" w:hint="eastAsia"/>
          <w:sz w:val="32"/>
          <w:szCs w:val="32"/>
        </w:rPr>
        <w:t>，包括</w:t>
      </w:r>
      <w:r w:rsidR="00FA6883" w:rsidRPr="00FA6883">
        <w:rPr>
          <w:rFonts w:ascii="仿宋" w:eastAsia="仿宋" w:hAnsi="仿宋" w:hint="eastAsia"/>
          <w:sz w:val="32"/>
          <w:szCs w:val="32"/>
        </w:rPr>
        <w:t>上市公</w:t>
      </w:r>
      <w:r w:rsidR="00FA6883" w:rsidRPr="00FA6883">
        <w:rPr>
          <w:rFonts w:ascii="仿宋" w:eastAsia="仿宋" w:hAnsi="仿宋" w:hint="eastAsia"/>
          <w:sz w:val="32"/>
          <w:szCs w:val="32"/>
        </w:rPr>
        <w:lastRenderedPageBreak/>
        <w:t>司并购</w:t>
      </w:r>
      <w:r w:rsidR="00FA6883">
        <w:rPr>
          <w:rFonts w:ascii="仿宋" w:eastAsia="仿宋" w:hAnsi="仿宋" w:hint="eastAsia"/>
          <w:sz w:val="32"/>
          <w:szCs w:val="32"/>
        </w:rPr>
        <w:t>、</w:t>
      </w:r>
      <w:r w:rsidR="00FA6883" w:rsidRPr="00FA6883">
        <w:rPr>
          <w:rFonts w:ascii="仿宋" w:eastAsia="仿宋" w:hAnsi="仿宋" w:hint="eastAsia"/>
          <w:sz w:val="32"/>
          <w:szCs w:val="32"/>
        </w:rPr>
        <w:t>定向增发</w:t>
      </w:r>
      <w:r w:rsidR="00FA6883">
        <w:rPr>
          <w:rFonts w:ascii="仿宋" w:eastAsia="仿宋" w:hAnsi="仿宋" w:hint="eastAsia"/>
          <w:sz w:val="32"/>
          <w:szCs w:val="32"/>
        </w:rPr>
        <w:t>、</w:t>
      </w:r>
      <w:r w:rsidR="00FA6883" w:rsidRPr="00FA6883">
        <w:rPr>
          <w:rFonts w:ascii="仿宋" w:eastAsia="仿宋" w:hAnsi="仿宋" w:hint="eastAsia"/>
          <w:sz w:val="32"/>
          <w:szCs w:val="32"/>
        </w:rPr>
        <w:t>股权激励、员工持股、大股东</w:t>
      </w:r>
      <w:r w:rsidR="00823EA9">
        <w:rPr>
          <w:rFonts w:ascii="仿宋" w:eastAsia="仿宋" w:hAnsi="仿宋" w:hint="eastAsia"/>
          <w:sz w:val="32"/>
          <w:szCs w:val="32"/>
        </w:rPr>
        <w:t>与</w:t>
      </w:r>
      <w:r w:rsidR="00FA6883" w:rsidRPr="00FA6883">
        <w:rPr>
          <w:rFonts w:ascii="仿宋" w:eastAsia="仿宋" w:hAnsi="仿宋" w:hint="eastAsia"/>
          <w:sz w:val="32"/>
          <w:szCs w:val="32"/>
        </w:rPr>
        <w:t>高管增持</w:t>
      </w:r>
      <w:r w:rsidR="00FA6883">
        <w:rPr>
          <w:rFonts w:ascii="仿宋" w:eastAsia="仿宋" w:hAnsi="仿宋" w:hint="eastAsia"/>
          <w:sz w:val="32"/>
          <w:szCs w:val="32"/>
        </w:rPr>
        <w:t>等</w:t>
      </w:r>
      <w:r w:rsidR="00F56AC7">
        <w:rPr>
          <w:rFonts w:ascii="仿宋" w:eastAsia="仿宋" w:hAnsi="仿宋" w:hint="eastAsia"/>
          <w:sz w:val="32"/>
          <w:szCs w:val="32"/>
        </w:rPr>
        <w:t>；主导或参与设立</w:t>
      </w:r>
      <w:r w:rsidR="00FA6883" w:rsidRPr="00FA6883">
        <w:rPr>
          <w:rFonts w:ascii="仿宋" w:eastAsia="仿宋" w:hAnsi="仿宋" w:hint="eastAsia"/>
          <w:sz w:val="32"/>
          <w:szCs w:val="32"/>
        </w:rPr>
        <w:t>多样化股权基金</w:t>
      </w:r>
      <w:r w:rsidR="00FA6883">
        <w:rPr>
          <w:rFonts w:ascii="仿宋" w:eastAsia="仿宋" w:hAnsi="仿宋" w:hint="eastAsia"/>
          <w:sz w:val="32"/>
          <w:szCs w:val="32"/>
        </w:rPr>
        <w:t>，</w:t>
      </w:r>
      <w:r w:rsidR="00F56AC7">
        <w:rPr>
          <w:rFonts w:ascii="仿宋" w:eastAsia="仿宋" w:hAnsi="仿宋" w:hint="eastAsia"/>
          <w:sz w:val="32"/>
          <w:szCs w:val="32"/>
        </w:rPr>
        <w:t>支持科创产业升级，</w:t>
      </w:r>
      <w:r w:rsidR="00823EA9">
        <w:rPr>
          <w:rFonts w:ascii="仿宋" w:eastAsia="仿宋" w:hAnsi="仿宋" w:hint="eastAsia"/>
          <w:sz w:val="32"/>
          <w:szCs w:val="32"/>
        </w:rPr>
        <w:t>包括</w:t>
      </w:r>
      <w:r w:rsidR="00285AD9">
        <w:rPr>
          <w:rFonts w:ascii="仿宋" w:eastAsia="仿宋" w:hAnsi="仿宋" w:hint="eastAsia"/>
          <w:sz w:val="32"/>
          <w:szCs w:val="32"/>
        </w:rPr>
        <w:t>专注</w:t>
      </w:r>
      <w:r w:rsidR="00F56AC7">
        <w:rPr>
          <w:rFonts w:ascii="仿宋" w:eastAsia="仿宋" w:hAnsi="仿宋" w:hint="eastAsia"/>
          <w:sz w:val="32"/>
          <w:szCs w:val="32"/>
        </w:rPr>
        <w:t>创业早期的VC基金</w:t>
      </w:r>
      <w:r w:rsidR="00823EA9">
        <w:rPr>
          <w:rFonts w:ascii="仿宋" w:eastAsia="仿宋" w:hAnsi="仿宋" w:hint="eastAsia"/>
          <w:sz w:val="32"/>
          <w:szCs w:val="32"/>
        </w:rPr>
        <w:t>、</w:t>
      </w:r>
      <w:r w:rsidR="00F56AC7">
        <w:rPr>
          <w:rFonts w:ascii="仿宋" w:eastAsia="仿宋" w:hAnsi="仿宋" w:hint="eastAsia"/>
          <w:sz w:val="32"/>
          <w:szCs w:val="32"/>
        </w:rPr>
        <w:t>针对产业集群培育的战略新兴产业基金</w:t>
      </w:r>
      <w:r w:rsidR="00823EA9">
        <w:rPr>
          <w:rFonts w:ascii="仿宋" w:eastAsia="仿宋" w:hAnsi="仿宋" w:hint="eastAsia"/>
          <w:sz w:val="32"/>
          <w:szCs w:val="32"/>
        </w:rPr>
        <w:t>、</w:t>
      </w:r>
      <w:r w:rsidR="00F56AC7">
        <w:rPr>
          <w:rFonts w:ascii="仿宋" w:eastAsia="仿宋" w:hAnsi="仿宋" w:hint="eastAsia"/>
          <w:sz w:val="32"/>
          <w:szCs w:val="32"/>
        </w:rPr>
        <w:t>服务核心企业</w:t>
      </w:r>
      <w:r w:rsidR="00823EA9">
        <w:rPr>
          <w:rFonts w:ascii="仿宋" w:eastAsia="仿宋" w:hAnsi="仿宋" w:hint="eastAsia"/>
          <w:sz w:val="32"/>
          <w:szCs w:val="32"/>
        </w:rPr>
        <w:t>资源整合</w:t>
      </w:r>
      <w:r w:rsidR="005F1A45">
        <w:rPr>
          <w:rFonts w:ascii="仿宋" w:eastAsia="仿宋" w:hAnsi="仿宋" w:hint="eastAsia"/>
          <w:sz w:val="32"/>
          <w:szCs w:val="32"/>
        </w:rPr>
        <w:t>的并购重组基金</w:t>
      </w:r>
      <w:r w:rsidR="00823EA9">
        <w:rPr>
          <w:rFonts w:ascii="仿宋" w:eastAsia="仿宋" w:hAnsi="仿宋" w:hint="eastAsia"/>
          <w:sz w:val="32"/>
          <w:szCs w:val="32"/>
        </w:rPr>
        <w:t>、</w:t>
      </w:r>
      <w:r w:rsidR="005F1A45">
        <w:rPr>
          <w:rFonts w:ascii="仿宋" w:eastAsia="仿宋" w:hAnsi="仿宋" w:hint="eastAsia"/>
          <w:sz w:val="32"/>
          <w:szCs w:val="32"/>
        </w:rPr>
        <w:t>在企业困难时点提供关键支持的纾困基金等。</w:t>
      </w:r>
    </w:p>
    <w:p w:rsidR="00285AD9" w:rsidRDefault="005F1A45" w:rsidP="00285AD9">
      <w:pPr>
        <w:ind w:firstLineChars="200" w:firstLine="640"/>
        <w:rPr>
          <w:rFonts w:ascii="仿宋" w:eastAsia="仿宋" w:hAnsi="仿宋"/>
          <w:sz w:val="32"/>
          <w:szCs w:val="32"/>
        </w:rPr>
      </w:pPr>
      <w:r>
        <w:rPr>
          <w:rFonts w:ascii="仿宋" w:eastAsia="仿宋" w:hAnsi="仿宋" w:hint="eastAsia"/>
          <w:sz w:val="32"/>
          <w:szCs w:val="32"/>
        </w:rPr>
        <w:t>江苏银行还积极</w:t>
      </w:r>
      <w:r w:rsidR="00FA6883" w:rsidRPr="00FA6883">
        <w:rPr>
          <w:rFonts w:ascii="仿宋" w:eastAsia="仿宋" w:hAnsi="仿宋" w:hint="eastAsia"/>
          <w:sz w:val="32"/>
          <w:szCs w:val="32"/>
        </w:rPr>
        <w:t>与头部创投机构合作，</w:t>
      </w:r>
      <w:r w:rsidR="00285AD9">
        <w:rPr>
          <w:rFonts w:ascii="仿宋" w:eastAsia="仿宋" w:hAnsi="仿宋" w:hint="eastAsia"/>
          <w:sz w:val="32"/>
          <w:szCs w:val="32"/>
        </w:rPr>
        <w:t>一方面</w:t>
      </w:r>
      <w:r w:rsidR="00A26C11">
        <w:rPr>
          <w:rFonts w:ascii="仿宋" w:eastAsia="仿宋" w:hAnsi="仿宋" w:hint="eastAsia"/>
          <w:sz w:val="32"/>
          <w:szCs w:val="32"/>
        </w:rPr>
        <w:t>，</w:t>
      </w:r>
      <w:r w:rsidR="00A26C11" w:rsidRPr="00FA6883">
        <w:rPr>
          <w:rFonts w:ascii="仿宋" w:eastAsia="仿宋" w:hAnsi="仿宋" w:hint="eastAsia"/>
          <w:sz w:val="32"/>
          <w:szCs w:val="32"/>
        </w:rPr>
        <w:t>联合设立投贷联动基金，</w:t>
      </w:r>
      <w:r w:rsidR="00A26C11">
        <w:rPr>
          <w:rFonts w:ascii="仿宋" w:eastAsia="仿宋" w:hAnsi="仿宋" w:hint="eastAsia"/>
          <w:sz w:val="32"/>
          <w:szCs w:val="32"/>
        </w:rPr>
        <w:t>股债结合，全力支持科技创新与产业升级；</w:t>
      </w:r>
      <w:r w:rsidR="00285AD9">
        <w:rPr>
          <w:rFonts w:ascii="仿宋" w:eastAsia="仿宋" w:hAnsi="仿宋" w:hint="eastAsia"/>
          <w:sz w:val="32"/>
          <w:szCs w:val="32"/>
        </w:rPr>
        <w:t>另一方面</w:t>
      </w:r>
      <w:r w:rsidR="00A26C11">
        <w:rPr>
          <w:rFonts w:ascii="仿宋" w:eastAsia="仿宋" w:hAnsi="仿宋" w:hint="eastAsia"/>
          <w:sz w:val="32"/>
          <w:szCs w:val="32"/>
        </w:rPr>
        <w:t>，</w:t>
      </w:r>
      <w:r w:rsidR="001C055A" w:rsidRPr="001C055A">
        <w:rPr>
          <w:rFonts w:ascii="仿宋" w:eastAsia="仿宋" w:hAnsi="仿宋" w:hint="eastAsia"/>
          <w:sz w:val="32"/>
          <w:szCs w:val="32"/>
        </w:rPr>
        <w:t>打造“</w:t>
      </w:r>
      <w:r w:rsidR="001C055A" w:rsidRPr="001C055A">
        <w:rPr>
          <w:rFonts w:ascii="仿宋" w:eastAsia="仿宋" w:hAnsi="仿宋"/>
          <w:sz w:val="32"/>
          <w:szCs w:val="32"/>
        </w:rPr>
        <w:t>1+N+3”开放式创新创业生态圈，</w:t>
      </w:r>
      <w:r w:rsidR="00285AD9" w:rsidRPr="001C055A">
        <w:rPr>
          <w:rFonts w:ascii="仿宋" w:eastAsia="仿宋" w:hAnsi="仿宋"/>
          <w:sz w:val="32"/>
          <w:szCs w:val="32"/>
        </w:rPr>
        <w:t>借助券商、会计事务所和律师事务所三类中介服务机构</w:t>
      </w:r>
      <w:r w:rsidR="00285AD9">
        <w:rPr>
          <w:rFonts w:ascii="仿宋" w:eastAsia="仿宋" w:hAnsi="仿宋" w:hint="eastAsia"/>
          <w:sz w:val="32"/>
          <w:szCs w:val="32"/>
        </w:rPr>
        <w:t>，</w:t>
      </w:r>
      <w:r w:rsidR="00285AD9" w:rsidRPr="001C055A">
        <w:rPr>
          <w:rFonts w:ascii="仿宋" w:eastAsia="仿宋" w:hAnsi="仿宋"/>
          <w:sz w:val="32"/>
          <w:szCs w:val="32"/>
        </w:rPr>
        <w:t>在上市辅导、财务顾问、法律咨询等方面的专业优势，切实解决科技型中小微企业发展过程中遇到的各</w:t>
      </w:r>
      <w:r w:rsidR="00285AD9">
        <w:rPr>
          <w:rFonts w:ascii="仿宋" w:eastAsia="仿宋" w:hAnsi="仿宋" w:hint="eastAsia"/>
          <w:sz w:val="32"/>
          <w:szCs w:val="32"/>
        </w:rPr>
        <w:t>类</w:t>
      </w:r>
      <w:r w:rsidR="00285AD9" w:rsidRPr="001C055A">
        <w:rPr>
          <w:rFonts w:ascii="仿宋" w:eastAsia="仿宋" w:hAnsi="仿宋"/>
          <w:sz w:val="32"/>
          <w:szCs w:val="32"/>
        </w:rPr>
        <w:t>难题。</w:t>
      </w:r>
    </w:p>
    <w:p w:rsidR="00FA6883" w:rsidRPr="00FA6883" w:rsidRDefault="00FA6883" w:rsidP="00FA6883">
      <w:pPr>
        <w:ind w:firstLineChars="200" w:firstLine="640"/>
        <w:rPr>
          <w:rFonts w:ascii="仿宋" w:eastAsia="仿宋" w:hAnsi="仿宋"/>
          <w:sz w:val="32"/>
          <w:szCs w:val="32"/>
        </w:rPr>
      </w:pPr>
      <w:r>
        <w:rPr>
          <w:rFonts w:ascii="仿宋" w:eastAsia="仿宋" w:hAnsi="仿宋" w:hint="eastAsia"/>
          <w:sz w:val="32"/>
          <w:szCs w:val="32"/>
        </w:rPr>
        <w:t>三是未来</w:t>
      </w:r>
      <w:r w:rsidRPr="00FA6883">
        <w:rPr>
          <w:rFonts w:ascii="仿宋" w:eastAsia="仿宋" w:hAnsi="仿宋" w:hint="eastAsia"/>
          <w:sz w:val="32"/>
          <w:szCs w:val="32"/>
        </w:rPr>
        <w:t>理财子</w:t>
      </w:r>
      <w:r>
        <w:rPr>
          <w:rFonts w:ascii="仿宋" w:eastAsia="仿宋" w:hAnsi="仿宋" w:hint="eastAsia"/>
          <w:sz w:val="32"/>
          <w:szCs w:val="32"/>
        </w:rPr>
        <w:t>公司要</w:t>
      </w:r>
      <w:r w:rsidRPr="00FA6883">
        <w:rPr>
          <w:rFonts w:ascii="仿宋" w:eastAsia="仿宋" w:hAnsi="仿宋" w:hint="eastAsia"/>
          <w:sz w:val="32"/>
          <w:szCs w:val="32"/>
        </w:rPr>
        <w:t>加大产品创新力度，</w:t>
      </w:r>
      <w:r>
        <w:rPr>
          <w:rFonts w:ascii="仿宋" w:eastAsia="仿宋" w:hAnsi="仿宋" w:hint="eastAsia"/>
          <w:sz w:val="32"/>
          <w:szCs w:val="32"/>
        </w:rPr>
        <w:t>积极</w:t>
      </w:r>
      <w:r w:rsidRPr="00FA6883">
        <w:rPr>
          <w:rFonts w:ascii="仿宋" w:eastAsia="仿宋" w:hAnsi="仿宋" w:hint="eastAsia"/>
          <w:sz w:val="32"/>
          <w:szCs w:val="32"/>
        </w:rPr>
        <w:t>促进非标转标</w:t>
      </w:r>
      <w:r>
        <w:rPr>
          <w:rFonts w:ascii="仿宋" w:eastAsia="仿宋" w:hAnsi="仿宋" w:hint="eastAsia"/>
          <w:sz w:val="32"/>
          <w:szCs w:val="32"/>
        </w:rPr>
        <w:t>。</w:t>
      </w:r>
      <w:r w:rsidR="00CB4BA3">
        <w:rPr>
          <w:rFonts w:ascii="仿宋" w:eastAsia="仿宋" w:hAnsi="仿宋" w:hint="eastAsia"/>
          <w:sz w:val="32"/>
          <w:szCs w:val="32"/>
        </w:rPr>
        <w:t>如：通过</w:t>
      </w:r>
      <w:r w:rsidRPr="00FA6883">
        <w:rPr>
          <w:rFonts w:ascii="仿宋" w:eastAsia="仿宋" w:hAnsi="仿宋" w:hint="eastAsia"/>
          <w:sz w:val="32"/>
          <w:szCs w:val="32"/>
        </w:rPr>
        <w:t>投资基金债</w:t>
      </w:r>
      <w:r w:rsidR="00CB4BA3">
        <w:rPr>
          <w:rFonts w:ascii="仿宋" w:eastAsia="仿宋" w:hAnsi="仿宋" w:hint="eastAsia"/>
          <w:sz w:val="32"/>
          <w:szCs w:val="32"/>
        </w:rPr>
        <w:t>工具</w:t>
      </w:r>
      <w:r w:rsidRPr="00FA6883">
        <w:rPr>
          <w:rFonts w:ascii="仿宋" w:eastAsia="仿宋" w:hAnsi="仿宋" w:hint="eastAsia"/>
          <w:sz w:val="32"/>
          <w:szCs w:val="32"/>
        </w:rPr>
        <w:t>，</w:t>
      </w:r>
      <w:r w:rsidR="00CB4BA3">
        <w:rPr>
          <w:rFonts w:ascii="仿宋" w:eastAsia="仿宋" w:hAnsi="仿宋" w:hint="eastAsia"/>
          <w:sz w:val="32"/>
          <w:szCs w:val="32"/>
        </w:rPr>
        <w:t>将</w:t>
      </w:r>
      <w:r w:rsidRPr="00FA6883">
        <w:rPr>
          <w:rFonts w:ascii="仿宋" w:eastAsia="仿宋" w:hAnsi="仿宋" w:hint="eastAsia"/>
          <w:sz w:val="32"/>
          <w:szCs w:val="32"/>
        </w:rPr>
        <w:t>资金用于认购基金</w:t>
      </w:r>
      <w:r w:rsidRPr="00FA6883">
        <w:rPr>
          <w:rFonts w:ascii="仿宋" w:eastAsia="仿宋" w:hAnsi="仿宋"/>
          <w:sz w:val="32"/>
          <w:szCs w:val="32"/>
        </w:rPr>
        <w:t>LP份额，间接</w:t>
      </w:r>
      <w:r w:rsidR="00823EA9">
        <w:rPr>
          <w:rFonts w:ascii="仿宋" w:eastAsia="仿宋" w:hAnsi="仿宋" w:hint="eastAsia"/>
          <w:sz w:val="32"/>
          <w:szCs w:val="32"/>
        </w:rPr>
        <w:t>支持</w:t>
      </w:r>
      <w:r w:rsidRPr="00FA6883">
        <w:rPr>
          <w:rFonts w:ascii="仿宋" w:eastAsia="仿宋" w:hAnsi="仿宋"/>
          <w:sz w:val="32"/>
          <w:szCs w:val="32"/>
        </w:rPr>
        <w:t>科技企业股权</w:t>
      </w:r>
      <w:r w:rsidR="00823EA9">
        <w:rPr>
          <w:rFonts w:ascii="仿宋" w:eastAsia="仿宋" w:hAnsi="仿宋" w:hint="eastAsia"/>
          <w:sz w:val="32"/>
          <w:szCs w:val="32"/>
        </w:rPr>
        <w:t>融资</w:t>
      </w:r>
      <w:r w:rsidRPr="00FA6883">
        <w:rPr>
          <w:rFonts w:ascii="仿宋" w:eastAsia="仿宋" w:hAnsi="仿宋"/>
          <w:sz w:val="32"/>
          <w:szCs w:val="32"/>
        </w:rPr>
        <w:t>；</w:t>
      </w:r>
      <w:r w:rsidR="00CB4BA3">
        <w:rPr>
          <w:rFonts w:ascii="仿宋" w:eastAsia="仿宋" w:hAnsi="仿宋" w:hint="eastAsia"/>
          <w:sz w:val="32"/>
          <w:szCs w:val="32"/>
        </w:rPr>
        <w:t>通过</w:t>
      </w:r>
      <w:r w:rsidRPr="00FA6883">
        <w:rPr>
          <w:rFonts w:ascii="仿宋" w:eastAsia="仿宋" w:hAnsi="仿宋" w:hint="eastAsia"/>
          <w:sz w:val="32"/>
          <w:szCs w:val="32"/>
        </w:rPr>
        <w:t>投资双创债</w:t>
      </w:r>
      <w:r w:rsidR="00CB4BA3">
        <w:rPr>
          <w:rFonts w:ascii="仿宋" w:eastAsia="仿宋" w:hAnsi="仿宋" w:hint="eastAsia"/>
          <w:sz w:val="32"/>
          <w:szCs w:val="32"/>
        </w:rPr>
        <w:t>工具</w:t>
      </w:r>
      <w:r w:rsidRPr="00FA6883">
        <w:rPr>
          <w:rFonts w:ascii="仿宋" w:eastAsia="仿宋" w:hAnsi="仿宋" w:hint="eastAsia"/>
          <w:sz w:val="32"/>
          <w:szCs w:val="32"/>
        </w:rPr>
        <w:t>，</w:t>
      </w:r>
      <w:r w:rsidR="00285AD9">
        <w:rPr>
          <w:rFonts w:ascii="仿宋" w:eastAsia="仿宋" w:hAnsi="仿宋" w:hint="eastAsia"/>
          <w:sz w:val="32"/>
          <w:szCs w:val="32"/>
        </w:rPr>
        <w:t>间接</w:t>
      </w:r>
      <w:r w:rsidR="00CB4BA3">
        <w:rPr>
          <w:rFonts w:ascii="仿宋" w:eastAsia="仿宋" w:hAnsi="仿宋" w:hint="eastAsia"/>
          <w:sz w:val="32"/>
          <w:szCs w:val="32"/>
        </w:rPr>
        <w:t>以</w:t>
      </w:r>
      <w:r w:rsidRPr="00FA6883">
        <w:rPr>
          <w:rFonts w:ascii="仿宋" w:eastAsia="仿宋" w:hAnsi="仿宋" w:hint="eastAsia"/>
          <w:sz w:val="32"/>
          <w:szCs w:val="32"/>
        </w:rPr>
        <w:t>股权直投双创企业的模式支持产业升级；</w:t>
      </w:r>
      <w:r w:rsidR="00CB4BA3">
        <w:rPr>
          <w:rFonts w:ascii="仿宋" w:eastAsia="仿宋" w:hAnsi="仿宋" w:hint="eastAsia"/>
          <w:sz w:val="32"/>
          <w:szCs w:val="32"/>
        </w:rPr>
        <w:t>通过</w:t>
      </w:r>
      <w:r w:rsidRPr="00FA6883">
        <w:rPr>
          <w:rFonts w:ascii="仿宋" w:eastAsia="仿宋" w:hAnsi="仿宋" w:hint="eastAsia"/>
          <w:sz w:val="32"/>
          <w:szCs w:val="32"/>
        </w:rPr>
        <w:t>投资并购债</w:t>
      </w:r>
      <w:r w:rsidR="00CB4BA3">
        <w:rPr>
          <w:rFonts w:ascii="仿宋" w:eastAsia="仿宋" w:hAnsi="仿宋" w:hint="eastAsia"/>
          <w:sz w:val="32"/>
          <w:szCs w:val="32"/>
        </w:rPr>
        <w:t>工具，以</w:t>
      </w:r>
      <w:r w:rsidRPr="00FA6883">
        <w:rPr>
          <w:rFonts w:ascii="仿宋" w:eastAsia="仿宋" w:hAnsi="仿宋" w:hint="eastAsia"/>
          <w:sz w:val="32"/>
          <w:szCs w:val="32"/>
        </w:rPr>
        <w:t>直接支付</w:t>
      </w:r>
      <w:r w:rsidR="00823EA9">
        <w:rPr>
          <w:rFonts w:ascii="仿宋" w:eastAsia="仿宋" w:hAnsi="仿宋" w:hint="eastAsia"/>
          <w:sz w:val="32"/>
          <w:szCs w:val="32"/>
        </w:rPr>
        <w:t>交易</w:t>
      </w:r>
      <w:r w:rsidRPr="00FA6883">
        <w:rPr>
          <w:rFonts w:ascii="仿宋" w:eastAsia="仿宋" w:hAnsi="仿宋" w:hint="eastAsia"/>
          <w:sz w:val="32"/>
          <w:szCs w:val="32"/>
        </w:rPr>
        <w:t>对价、偿还并购贷款等方式帮助科技企业落实并购资金来源；</w:t>
      </w:r>
      <w:r w:rsidR="00CB4BA3">
        <w:rPr>
          <w:rFonts w:ascii="仿宋" w:eastAsia="仿宋" w:hAnsi="仿宋" w:hint="eastAsia"/>
          <w:sz w:val="32"/>
          <w:szCs w:val="32"/>
        </w:rPr>
        <w:t>通过</w:t>
      </w:r>
      <w:r w:rsidRPr="00FA6883">
        <w:rPr>
          <w:rFonts w:ascii="仿宋" w:eastAsia="仿宋" w:hAnsi="仿宋" w:hint="eastAsia"/>
          <w:sz w:val="32"/>
          <w:szCs w:val="32"/>
        </w:rPr>
        <w:t>投资纾困债</w:t>
      </w:r>
      <w:r w:rsidR="00CB4BA3">
        <w:rPr>
          <w:rFonts w:ascii="仿宋" w:eastAsia="仿宋" w:hAnsi="仿宋" w:hint="eastAsia"/>
          <w:sz w:val="32"/>
          <w:szCs w:val="32"/>
        </w:rPr>
        <w:t>工具</w:t>
      </w:r>
      <w:r w:rsidRPr="00FA6883">
        <w:rPr>
          <w:rFonts w:ascii="仿宋" w:eastAsia="仿宋" w:hAnsi="仿宋" w:hint="eastAsia"/>
          <w:sz w:val="32"/>
          <w:szCs w:val="32"/>
        </w:rPr>
        <w:t>，直接或间接</w:t>
      </w:r>
      <w:r w:rsidR="0067363B">
        <w:rPr>
          <w:rFonts w:ascii="仿宋" w:eastAsia="仿宋" w:hAnsi="仿宋" w:hint="eastAsia"/>
          <w:sz w:val="32"/>
          <w:szCs w:val="32"/>
        </w:rPr>
        <w:t>用于</w:t>
      </w:r>
      <w:r w:rsidRPr="00FA6883">
        <w:rPr>
          <w:rFonts w:ascii="仿宋" w:eastAsia="仿宋" w:hAnsi="仿宋" w:hint="eastAsia"/>
          <w:sz w:val="32"/>
          <w:szCs w:val="32"/>
        </w:rPr>
        <w:t>支</w:t>
      </w:r>
      <w:r>
        <w:rPr>
          <w:rFonts w:ascii="仿宋" w:eastAsia="仿宋" w:hAnsi="仿宋" w:hint="eastAsia"/>
          <w:sz w:val="32"/>
          <w:szCs w:val="32"/>
        </w:rPr>
        <w:t>持优质科技</w:t>
      </w:r>
      <w:r w:rsidR="0067363B">
        <w:rPr>
          <w:rFonts w:ascii="仿宋" w:eastAsia="仿宋" w:hAnsi="仿宋" w:hint="eastAsia"/>
          <w:sz w:val="32"/>
          <w:szCs w:val="32"/>
        </w:rPr>
        <w:t>类</w:t>
      </w:r>
      <w:r>
        <w:rPr>
          <w:rFonts w:ascii="仿宋" w:eastAsia="仿宋" w:hAnsi="仿宋" w:hint="eastAsia"/>
          <w:sz w:val="32"/>
          <w:szCs w:val="32"/>
        </w:rPr>
        <w:t>上市公司</w:t>
      </w:r>
      <w:r w:rsidR="0067363B">
        <w:rPr>
          <w:rFonts w:ascii="仿宋" w:eastAsia="仿宋" w:hAnsi="仿宋" w:hint="eastAsia"/>
          <w:sz w:val="32"/>
          <w:szCs w:val="32"/>
        </w:rPr>
        <w:t>或其</w:t>
      </w:r>
      <w:r>
        <w:rPr>
          <w:rFonts w:ascii="仿宋" w:eastAsia="仿宋" w:hAnsi="仿宋" w:hint="eastAsia"/>
          <w:sz w:val="32"/>
          <w:szCs w:val="32"/>
        </w:rPr>
        <w:t>股东</w:t>
      </w:r>
      <w:r w:rsidR="0067363B">
        <w:rPr>
          <w:rFonts w:ascii="仿宋" w:eastAsia="仿宋" w:hAnsi="仿宋" w:hint="eastAsia"/>
          <w:sz w:val="32"/>
          <w:szCs w:val="32"/>
        </w:rPr>
        <w:t>的</w:t>
      </w:r>
      <w:r>
        <w:rPr>
          <w:rFonts w:ascii="仿宋" w:eastAsia="仿宋" w:hAnsi="仿宋" w:hint="eastAsia"/>
          <w:sz w:val="32"/>
          <w:szCs w:val="32"/>
        </w:rPr>
        <w:t>融资</w:t>
      </w:r>
      <w:r w:rsidR="0067363B">
        <w:rPr>
          <w:rFonts w:ascii="仿宋" w:eastAsia="仿宋" w:hAnsi="仿宋" w:hint="eastAsia"/>
          <w:sz w:val="32"/>
          <w:szCs w:val="32"/>
        </w:rPr>
        <w:t>，</w:t>
      </w:r>
      <w:r>
        <w:rPr>
          <w:rFonts w:ascii="仿宋" w:eastAsia="仿宋" w:hAnsi="仿宋" w:hint="eastAsia"/>
          <w:sz w:val="32"/>
          <w:szCs w:val="32"/>
        </w:rPr>
        <w:t>缓解流动性压力；通过</w:t>
      </w:r>
      <w:r w:rsidR="00CB4BA3">
        <w:rPr>
          <w:rFonts w:ascii="仿宋" w:eastAsia="仿宋" w:hAnsi="仿宋" w:hint="eastAsia"/>
          <w:sz w:val="32"/>
          <w:szCs w:val="32"/>
        </w:rPr>
        <w:t>设立并投资</w:t>
      </w:r>
      <w:r w:rsidRPr="00FA6883">
        <w:rPr>
          <w:rFonts w:ascii="仿宋" w:eastAsia="仿宋" w:hAnsi="仿宋"/>
          <w:sz w:val="32"/>
          <w:szCs w:val="32"/>
        </w:rPr>
        <w:t>Pre-ABS</w:t>
      </w:r>
      <w:r w:rsidR="00CB4BA3">
        <w:rPr>
          <w:rFonts w:ascii="仿宋" w:eastAsia="仿宋" w:hAnsi="仿宋" w:hint="eastAsia"/>
          <w:sz w:val="32"/>
          <w:szCs w:val="32"/>
        </w:rPr>
        <w:t>和Post-ABS基金，</w:t>
      </w:r>
      <w:r w:rsidRPr="00FA6883">
        <w:rPr>
          <w:rFonts w:ascii="仿宋" w:eastAsia="仿宋" w:hAnsi="仿宋" w:hint="eastAsia"/>
          <w:sz w:val="32"/>
          <w:szCs w:val="32"/>
        </w:rPr>
        <w:t>盘活</w:t>
      </w:r>
      <w:r w:rsidR="00CB4BA3">
        <w:rPr>
          <w:rFonts w:ascii="仿宋" w:eastAsia="仿宋" w:hAnsi="仿宋" w:hint="eastAsia"/>
          <w:sz w:val="32"/>
          <w:szCs w:val="32"/>
        </w:rPr>
        <w:t>企业</w:t>
      </w:r>
      <w:r w:rsidRPr="00FA6883">
        <w:rPr>
          <w:rFonts w:ascii="仿宋" w:eastAsia="仿宋" w:hAnsi="仿宋" w:hint="eastAsia"/>
          <w:sz w:val="32"/>
          <w:szCs w:val="32"/>
        </w:rPr>
        <w:t>存量资产</w:t>
      </w:r>
      <w:r>
        <w:rPr>
          <w:rFonts w:ascii="仿宋" w:eastAsia="仿宋" w:hAnsi="仿宋" w:hint="eastAsia"/>
          <w:sz w:val="32"/>
          <w:szCs w:val="32"/>
        </w:rPr>
        <w:t>，</w:t>
      </w:r>
      <w:r w:rsidRPr="00FA6883">
        <w:rPr>
          <w:rFonts w:ascii="仿宋" w:eastAsia="仿宋" w:hAnsi="仿宋" w:hint="eastAsia"/>
          <w:sz w:val="32"/>
          <w:szCs w:val="32"/>
        </w:rPr>
        <w:t>创造</w:t>
      </w:r>
      <w:r w:rsidR="00823EA9">
        <w:rPr>
          <w:rFonts w:ascii="仿宋" w:eastAsia="仿宋" w:hAnsi="仿宋" w:hint="eastAsia"/>
          <w:sz w:val="32"/>
          <w:szCs w:val="32"/>
        </w:rPr>
        <w:t>理财优质</w:t>
      </w:r>
      <w:r w:rsidRPr="00FA6883">
        <w:rPr>
          <w:rFonts w:ascii="仿宋" w:eastAsia="仿宋" w:hAnsi="仿宋" w:hint="eastAsia"/>
          <w:sz w:val="32"/>
          <w:szCs w:val="32"/>
        </w:rPr>
        <w:t>增量资产</w:t>
      </w:r>
      <w:r>
        <w:rPr>
          <w:rFonts w:ascii="仿宋" w:eastAsia="仿宋" w:hAnsi="仿宋" w:hint="eastAsia"/>
          <w:sz w:val="32"/>
          <w:szCs w:val="32"/>
        </w:rPr>
        <w:t>，</w:t>
      </w:r>
      <w:r w:rsidR="00CB4BA3">
        <w:rPr>
          <w:rFonts w:ascii="仿宋" w:eastAsia="仿宋" w:hAnsi="仿宋" w:hint="eastAsia"/>
          <w:sz w:val="32"/>
          <w:szCs w:val="32"/>
        </w:rPr>
        <w:t>助力企业实现降杠杆</w:t>
      </w:r>
      <w:r w:rsidR="00313DB0">
        <w:rPr>
          <w:rFonts w:ascii="仿宋" w:eastAsia="仿宋" w:hAnsi="仿宋" w:hint="eastAsia"/>
          <w:sz w:val="32"/>
          <w:szCs w:val="32"/>
        </w:rPr>
        <w:t>；等等。</w:t>
      </w:r>
    </w:p>
    <w:p w:rsidR="00FA6883" w:rsidRPr="00E4379F" w:rsidRDefault="00FA6883" w:rsidP="00E4379F">
      <w:pPr>
        <w:ind w:firstLineChars="200" w:firstLine="640"/>
        <w:rPr>
          <w:rFonts w:ascii="仿宋" w:eastAsia="仿宋" w:hAnsi="仿宋"/>
          <w:sz w:val="32"/>
          <w:szCs w:val="32"/>
        </w:rPr>
      </w:pPr>
      <w:r>
        <w:rPr>
          <w:rFonts w:ascii="仿宋" w:eastAsia="仿宋" w:hAnsi="仿宋" w:hint="eastAsia"/>
          <w:sz w:val="32"/>
          <w:szCs w:val="32"/>
        </w:rPr>
        <w:t>四是</w:t>
      </w:r>
      <w:r w:rsidR="00313DB0" w:rsidRPr="00313DB0">
        <w:rPr>
          <w:rFonts w:ascii="仿宋" w:eastAsia="仿宋" w:hAnsi="仿宋" w:hint="eastAsia"/>
          <w:sz w:val="32"/>
          <w:szCs w:val="32"/>
        </w:rPr>
        <w:t>理财创新投资工具，加大对资本市场支持力度</w:t>
      </w:r>
      <w:r w:rsidR="00313DB0">
        <w:rPr>
          <w:rFonts w:ascii="仿宋" w:eastAsia="仿宋" w:hAnsi="仿宋" w:hint="eastAsia"/>
          <w:sz w:val="32"/>
          <w:szCs w:val="32"/>
        </w:rPr>
        <w:t>。</w:t>
      </w:r>
      <w:r w:rsidR="00823EA9">
        <w:rPr>
          <w:rFonts w:ascii="仿宋" w:eastAsia="仿宋" w:hAnsi="仿宋" w:hint="eastAsia"/>
          <w:sz w:val="32"/>
          <w:szCs w:val="32"/>
        </w:rPr>
        <w:t>除</w:t>
      </w:r>
      <w:r w:rsidR="00823EA9">
        <w:rPr>
          <w:rFonts w:ascii="仿宋" w:eastAsia="仿宋" w:hAnsi="仿宋" w:hint="eastAsia"/>
          <w:sz w:val="32"/>
          <w:szCs w:val="32"/>
        </w:rPr>
        <w:lastRenderedPageBreak/>
        <w:t>直接参与二级市场权益投资与传统ETF指数投资外，</w:t>
      </w:r>
      <w:r w:rsidR="00E4379F" w:rsidRPr="00E4379F">
        <w:rPr>
          <w:rFonts w:ascii="仿宋" w:eastAsia="仿宋" w:hAnsi="仿宋"/>
          <w:sz w:val="32"/>
          <w:szCs w:val="32"/>
        </w:rPr>
        <w:t>Smart Beta</w:t>
      </w:r>
      <w:r w:rsidR="003B46D4">
        <w:rPr>
          <w:rFonts w:ascii="仿宋" w:eastAsia="仿宋" w:hAnsi="仿宋" w:hint="eastAsia"/>
          <w:sz w:val="32"/>
          <w:szCs w:val="32"/>
        </w:rPr>
        <w:t>这一类创新工具</w:t>
      </w:r>
      <w:r w:rsidR="00823EA9">
        <w:rPr>
          <w:rFonts w:ascii="仿宋" w:eastAsia="仿宋" w:hAnsi="仿宋" w:hint="eastAsia"/>
          <w:sz w:val="32"/>
          <w:szCs w:val="32"/>
        </w:rPr>
        <w:t>值得尝试。</w:t>
      </w:r>
      <w:r w:rsidR="00823EA9" w:rsidRPr="00E4379F">
        <w:rPr>
          <w:rFonts w:ascii="仿宋" w:eastAsia="仿宋" w:hAnsi="仿宋"/>
          <w:sz w:val="32"/>
          <w:szCs w:val="32"/>
        </w:rPr>
        <w:t>Smart Beta</w:t>
      </w:r>
      <w:r w:rsidR="00E4379F" w:rsidRPr="00E4379F">
        <w:rPr>
          <w:rFonts w:ascii="仿宋" w:eastAsia="仿宋" w:hAnsi="仿宋"/>
          <w:sz w:val="32"/>
          <w:szCs w:val="32"/>
        </w:rPr>
        <w:t>介于传统Beta策略（被动指数）与传统Alpha策略（主动投资）之间</w:t>
      </w:r>
      <w:r w:rsidR="00FA6148">
        <w:rPr>
          <w:rFonts w:ascii="仿宋" w:eastAsia="仿宋" w:hAnsi="仿宋" w:hint="eastAsia"/>
          <w:sz w:val="32"/>
          <w:szCs w:val="32"/>
        </w:rPr>
        <w:t>，</w:t>
      </w:r>
      <w:r w:rsidR="00E4379F" w:rsidRPr="00E4379F">
        <w:rPr>
          <w:rFonts w:ascii="仿宋" w:eastAsia="仿宋" w:hAnsi="仿宋" w:hint="eastAsia"/>
          <w:sz w:val="32"/>
          <w:szCs w:val="32"/>
        </w:rPr>
        <w:t>相对于传统被动投资，</w:t>
      </w:r>
      <w:r w:rsidR="00E4379F" w:rsidRPr="00E4379F">
        <w:rPr>
          <w:rFonts w:ascii="仿宋" w:eastAsia="仿宋" w:hAnsi="仿宋"/>
          <w:sz w:val="32"/>
          <w:szCs w:val="32"/>
        </w:rPr>
        <w:t>Smart Beta策略通过在特定因子上的风险暴露获得长期的超额收益</w:t>
      </w:r>
      <w:r w:rsidR="00E4379F">
        <w:rPr>
          <w:rFonts w:ascii="仿宋" w:eastAsia="仿宋" w:hAnsi="仿宋" w:hint="eastAsia"/>
          <w:sz w:val="32"/>
          <w:szCs w:val="32"/>
        </w:rPr>
        <w:t>；</w:t>
      </w:r>
      <w:r w:rsidR="00E4379F" w:rsidRPr="00E4379F">
        <w:rPr>
          <w:rFonts w:ascii="仿宋" w:eastAsia="仿宋" w:hAnsi="仿宋" w:hint="eastAsia"/>
          <w:sz w:val="32"/>
          <w:szCs w:val="32"/>
        </w:rPr>
        <w:t>相比于传统主动投资，</w:t>
      </w:r>
      <w:r w:rsidR="00E4379F" w:rsidRPr="00E4379F">
        <w:rPr>
          <w:rFonts w:ascii="仿宋" w:eastAsia="仿宋" w:hAnsi="仿宋"/>
          <w:sz w:val="32"/>
          <w:szCs w:val="32"/>
        </w:rPr>
        <w:t>Smart Beta策略具有纪律性强、策略透明、风格不漂移、低费率、大容量等优势</w:t>
      </w:r>
      <w:r w:rsidR="00E4379F">
        <w:rPr>
          <w:rFonts w:ascii="仿宋" w:eastAsia="仿宋" w:hAnsi="仿宋" w:hint="eastAsia"/>
          <w:sz w:val="32"/>
          <w:szCs w:val="32"/>
        </w:rPr>
        <w:t>。银行理财可以</w:t>
      </w:r>
      <w:r w:rsidR="00E4379F" w:rsidRPr="00E4379F">
        <w:rPr>
          <w:rFonts w:ascii="仿宋" w:eastAsia="仿宋" w:hAnsi="仿宋" w:hint="eastAsia"/>
          <w:sz w:val="32"/>
          <w:szCs w:val="32"/>
        </w:rPr>
        <w:t>通过配置</w:t>
      </w:r>
      <w:r w:rsidR="00E4379F">
        <w:rPr>
          <w:rFonts w:ascii="仿宋" w:eastAsia="仿宋" w:hAnsi="仿宋" w:hint="eastAsia"/>
          <w:sz w:val="32"/>
          <w:szCs w:val="32"/>
        </w:rPr>
        <w:t>各类</w:t>
      </w:r>
      <w:r w:rsidR="00E4379F" w:rsidRPr="00E4379F">
        <w:rPr>
          <w:rFonts w:ascii="仿宋" w:eastAsia="仿宋" w:hAnsi="仿宋" w:hint="eastAsia"/>
          <w:sz w:val="32"/>
          <w:szCs w:val="32"/>
        </w:rPr>
        <w:t>行业指数</w:t>
      </w:r>
      <w:r w:rsidR="00E4379F">
        <w:rPr>
          <w:rFonts w:ascii="仿宋" w:eastAsia="仿宋" w:hAnsi="仿宋" w:hint="eastAsia"/>
          <w:sz w:val="32"/>
          <w:szCs w:val="32"/>
        </w:rPr>
        <w:t>直接</w:t>
      </w:r>
      <w:r w:rsidR="00E4379F" w:rsidRPr="00E4379F">
        <w:rPr>
          <w:rFonts w:ascii="仿宋" w:eastAsia="仿宋" w:hAnsi="仿宋" w:hint="eastAsia"/>
          <w:sz w:val="32"/>
          <w:szCs w:val="32"/>
        </w:rPr>
        <w:t>为新经济、产业升级提供支持。</w:t>
      </w:r>
    </w:p>
    <w:p w:rsidR="008548DE" w:rsidRDefault="00313DB0" w:rsidP="00FA6883">
      <w:pPr>
        <w:ind w:firstLineChars="200" w:firstLine="640"/>
        <w:rPr>
          <w:rFonts w:ascii="仿宋" w:eastAsia="仿宋" w:hAnsi="仿宋"/>
          <w:sz w:val="32"/>
          <w:szCs w:val="32"/>
        </w:rPr>
      </w:pPr>
      <w:r>
        <w:rPr>
          <w:rFonts w:ascii="仿宋" w:eastAsia="仿宋" w:hAnsi="仿宋" w:hint="eastAsia"/>
          <w:sz w:val="32"/>
          <w:szCs w:val="32"/>
        </w:rPr>
        <w:t>五是</w:t>
      </w:r>
      <w:r w:rsidRPr="00313DB0">
        <w:rPr>
          <w:rFonts w:ascii="仿宋" w:eastAsia="仿宋" w:hAnsi="仿宋" w:hint="eastAsia"/>
          <w:sz w:val="32"/>
          <w:szCs w:val="32"/>
        </w:rPr>
        <w:t>培育高净值和私人银行客户群体，提升支持科技创新和产业升级</w:t>
      </w:r>
      <w:r w:rsidR="00285AD9">
        <w:rPr>
          <w:rFonts w:ascii="仿宋" w:eastAsia="仿宋" w:hAnsi="仿宋" w:hint="eastAsia"/>
          <w:sz w:val="32"/>
          <w:szCs w:val="32"/>
        </w:rPr>
        <w:t>所需</w:t>
      </w:r>
      <w:r w:rsidRPr="00313DB0">
        <w:rPr>
          <w:rFonts w:ascii="仿宋" w:eastAsia="仿宋" w:hAnsi="仿宋" w:hint="eastAsia"/>
          <w:sz w:val="32"/>
          <w:szCs w:val="32"/>
        </w:rPr>
        <w:t>的</w:t>
      </w:r>
      <w:r w:rsidR="00285AD9">
        <w:rPr>
          <w:rFonts w:ascii="仿宋" w:eastAsia="仿宋" w:hAnsi="仿宋" w:hint="eastAsia"/>
          <w:sz w:val="32"/>
          <w:szCs w:val="32"/>
        </w:rPr>
        <w:t>资金</w:t>
      </w:r>
      <w:r w:rsidRPr="00313DB0">
        <w:rPr>
          <w:rFonts w:ascii="仿宋" w:eastAsia="仿宋" w:hAnsi="仿宋" w:hint="eastAsia"/>
          <w:sz w:val="32"/>
          <w:szCs w:val="32"/>
        </w:rPr>
        <w:t>募集能力</w:t>
      </w:r>
      <w:r>
        <w:rPr>
          <w:rFonts w:ascii="仿宋" w:eastAsia="仿宋" w:hAnsi="仿宋" w:hint="eastAsia"/>
          <w:sz w:val="32"/>
          <w:szCs w:val="32"/>
        </w:rPr>
        <w:t>。</w:t>
      </w:r>
      <w:r w:rsidR="00285AD9">
        <w:rPr>
          <w:rFonts w:ascii="仿宋" w:eastAsia="仿宋" w:hAnsi="仿宋" w:hint="eastAsia"/>
          <w:sz w:val="32"/>
          <w:szCs w:val="32"/>
        </w:rPr>
        <w:t>根据资管新规要求</w:t>
      </w:r>
      <w:r w:rsidR="00E4379F">
        <w:rPr>
          <w:rFonts w:ascii="仿宋" w:eastAsia="仿宋" w:hAnsi="仿宋" w:hint="eastAsia"/>
          <w:sz w:val="32"/>
          <w:szCs w:val="32"/>
        </w:rPr>
        <w:t>，</w:t>
      </w:r>
      <w:r w:rsidR="00FA6148">
        <w:rPr>
          <w:rFonts w:ascii="仿宋" w:eastAsia="仿宋" w:hAnsi="仿宋" w:hint="eastAsia"/>
          <w:sz w:val="32"/>
          <w:szCs w:val="32"/>
        </w:rPr>
        <w:t>无论非标融资还是</w:t>
      </w:r>
      <w:r w:rsidR="00285AD9">
        <w:rPr>
          <w:rFonts w:ascii="仿宋" w:eastAsia="仿宋" w:hAnsi="仿宋" w:hint="eastAsia"/>
          <w:sz w:val="32"/>
          <w:szCs w:val="32"/>
        </w:rPr>
        <w:t>私募</w:t>
      </w:r>
      <w:r w:rsidR="00FA6148">
        <w:rPr>
          <w:rFonts w:ascii="仿宋" w:eastAsia="仿宋" w:hAnsi="仿宋" w:hint="eastAsia"/>
          <w:sz w:val="32"/>
          <w:szCs w:val="32"/>
        </w:rPr>
        <w:t>股权融资，</w:t>
      </w:r>
      <w:r w:rsidR="00285AD9">
        <w:rPr>
          <w:rFonts w:ascii="仿宋" w:eastAsia="仿宋" w:hAnsi="仿宋" w:hint="eastAsia"/>
          <w:sz w:val="32"/>
          <w:szCs w:val="32"/>
        </w:rPr>
        <w:t>资金期限均不得错配</w:t>
      </w:r>
      <w:r w:rsidR="00E4379F">
        <w:rPr>
          <w:rFonts w:ascii="仿宋" w:eastAsia="仿宋" w:hAnsi="仿宋" w:hint="eastAsia"/>
          <w:sz w:val="32"/>
          <w:szCs w:val="32"/>
        </w:rPr>
        <w:t>。这就需要</w:t>
      </w:r>
      <w:r w:rsidR="00285AD9">
        <w:rPr>
          <w:rFonts w:ascii="仿宋" w:eastAsia="仿宋" w:hAnsi="仿宋" w:hint="eastAsia"/>
          <w:sz w:val="32"/>
          <w:szCs w:val="32"/>
        </w:rPr>
        <w:t>银行</w:t>
      </w:r>
      <w:r w:rsidR="00E4379F">
        <w:rPr>
          <w:rFonts w:ascii="仿宋" w:eastAsia="仿宋" w:hAnsi="仿宋" w:hint="eastAsia"/>
          <w:sz w:val="32"/>
          <w:szCs w:val="32"/>
        </w:rPr>
        <w:t>提升私募理财和封闭式理财</w:t>
      </w:r>
      <w:r w:rsidR="00FA6148">
        <w:rPr>
          <w:rFonts w:ascii="仿宋" w:eastAsia="仿宋" w:hAnsi="仿宋" w:hint="eastAsia"/>
          <w:sz w:val="32"/>
          <w:szCs w:val="32"/>
        </w:rPr>
        <w:t>产品</w:t>
      </w:r>
      <w:r w:rsidR="00E4379F">
        <w:rPr>
          <w:rFonts w:ascii="仿宋" w:eastAsia="仿宋" w:hAnsi="仿宋" w:hint="eastAsia"/>
          <w:sz w:val="32"/>
          <w:szCs w:val="32"/>
        </w:rPr>
        <w:t>的募集能力，努力培育</w:t>
      </w:r>
      <w:r w:rsidR="00285AD9">
        <w:rPr>
          <w:rFonts w:ascii="仿宋" w:eastAsia="仿宋" w:hAnsi="仿宋" w:hint="eastAsia"/>
          <w:sz w:val="32"/>
          <w:szCs w:val="32"/>
        </w:rPr>
        <w:t>与壮大</w:t>
      </w:r>
      <w:r w:rsidR="00E4379F">
        <w:rPr>
          <w:rFonts w:ascii="仿宋" w:eastAsia="仿宋" w:hAnsi="仿宋" w:hint="eastAsia"/>
          <w:sz w:val="32"/>
          <w:szCs w:val="32"/>
        </w:rPr>
        <w:t>合格投资者群体。</w:t>
      </w:r>
    </w:p>
    <w:p w:rsidR="00010A61" w:rsidRPr="001A78B6" w:rsidRDefault="00E4379F" w:rsidP="00E4379F">
      <w:pPr>
        <w:ind w:firstLineChars="200" w:firstLine="640"/>
        <w:rPr>
          <w:rFonts w:ascii="仿宋" w:eastAsia="仿宋" w:hAnsi="仿宋"/>
          <w:sz w:val="32"/>
          <w:szCs w:val="32"/>
        </w:rPr>
      </w:pPr>
      <w:r>
        <w:rPr>
          <w:rFonts w:ascii="仿宋" w:eastAsia="仿宋" w:hAnsi="仿宋" w:hint="eastAsia"/>
          <w:sz w:val="32"/>
          <w:szCs w:val="32"/>
        </w:rPr>
        <w:t>银行理财身处改革发展浪潮，未来一定能够在中国资管行业发展史上书写浓墨重彩的篇章。在这过程中，各类政策制度都将不断完善，这符合事物发展的客观逻辑。当前，为确保理财净值化转型顺利实施，资管新规的一些配套措施亟须打上补丁。比如：</w:t>
      </w:r>
      <w:r w:rsidR="00FA6148">
        <w:rPr>
          <w:rFonts w:ascii="仿宋" w:eastAsia="仿宋" w:hAnsi="仿宋" w:hint="eastAsia"/>
          <w:sz w:val="32"/>
          <w:szCs w:val="32"/>
        </w:rPr>
        <w:t>建议</w:t>
      </w:r>
      <w:r w:rsidRPr="00E4379F">
        <w:rPr>
          <w:rFonts w:ascii="仿宋" w:eastAsia="仿宋" w:hAnsi="仿宋" w:hint="eastAsia"/>
          <w:sz w:val="32"/>
          <w:szCs w:val="32"/>
        </w:rPr>
        <w:t>明确新开展股权类项目的投资方式</w:t>
      </w:r>
      <w:r>
        <w:rPr>
          <w:rFonts w:ascii="仿宋" w:eastAsia="仿宋" w:hAnsi="仿宋" w:hint="eastAsia"/>
          <w:sz w:val="32"/>
          <w:szCs w:val="32"/>
        </w:rPr>
        <w:t>，</w:t>
      </w:r>
      <w:r w:rsidRPr="00E4379F">
        <w:rPr>
          <w:rFonts w:ascii="仿宋" w:eastAsia="仿宋" w:hAnsi="仿宋" w:hint="eastAsia"/>
          <w:sz w:val="32"/>
          <w:szCs w:val="32"/>
        </w:rPr>
        <w:t>目前对多层嵌套、期限错配等的限制，导致理财资金难以参与产业基金和创投基</w:t>
      </w:r>
      <w:r>
        <w:rPr>
          <w:rFonts w:ascii="仿宋" w:eastAsia="仿宋" w:hAnsi="仿宋" w:hint="eastAsia"/>
          <w:sz w:val="32"/>
          <w:szCs w:val="32"/>
        </w:rPr>
        <w:t>金，新规中提到后期会针对上述基金出台专门的办法，但目前尚未出台；</w:t>
      </w:r>
      <w:r w:rsidR="00FA6148">
        <w:rPr>
          <w:rFonts w:ascii="仿宋" w:eastAsia="仿宋" w:hAnsi="仿宋" w:hint="eastAsia"/>
          <w:sz w:val="32"/>
          <w:szCs w:val="32"/>
        </w:rPr>
        <w:t>建议</w:t>
      </w:r>
      <w:r>
        <w:rPr>
          <w:rFonts w:ascii="仿宋" w:eastAsia="仿宋" w:hAnsi="仿宋" w:hint="eastAsia"/>
          <w:sz w:val="32"/>
          <w:szCs w:val="32"/>
        </w:rPr>
        <w:t>尽快出台政策</w:t>
      </w:r>
      <w:r w:rsidR="00285AD9">
        <w:rPr>
          <w:rFonts w:ascii="仿宋" w:eastAsia="仿宋" w:hAnsi="仿宋" w:hint="eastAsia"/>
          <w:sz w:val="32"/>
          <w:szCs w:val="32"/>
        </w:rPr>
        <w:t>细化</w:t>
      </w:r>
      <w:r>
        <w:rPr>
          <w:rFonts w:ascii="仿宋" w:eastAsia="仿宋" w:hAnsi="仿宋" w:hint="eastAsia"/>
          <w:sz w:val="32"/>
          <w:szCs w:val="32"/>
        </w:rPr>
        <w:t>标与非标</w:t>
      </w:r>
      <w:r w:rsidR="00285AD9">
        <w:rPr>
          <w:rFonts w:ascii="仿宋" w:eastAsia="仿宋" w:hAnsi="仿宋" w:hint="eastAsia"/>
          <w:sz w:val="32"/>
          <w:szCs w:val="32"/>
        </w:rPr>
        <w:t>认定规则</w:t>
      </w:r>
      <w:r>
        <w:rPr>
          <w:rFonts w:ascii="仿宋" w:eastAsia="仿宋" w:hAnsi="仿宋" w:hint="eastAsia"/>
          <w:sz w:val="32"/>
          <w:szCs w:val="32"/>
        </w:rPr>
        <w:t>，</w:t>
      </w:r>
      <w:r w:rsidR="00FA6148">
        <w:rPr>
          <w:rFonts w:ascii="仿宋" w:eastAsia="仿宋" w:hAnsi="仿宋" w:hint="eastAsia"/>
          <w:sz w:val="32"/>
          <w:szCs w:val="32"/>
        </w:rPr>
        <w:t>目前的状态</w:t>
      </w:r>
      <w:r w:rsidR="00285AD9">
        <w:rPr>
          <w:rFonts w:ascii="仿宋" w:eastAsia="仿宋" w:hAnsi="仿宋" w:hint="eastAsia"/>
          <w:sz w:val="32"/>
          <w:szCs w:val="32"/>
        </w:rPr>
        <w:t>对</w:t>
      </w:r>
      <w:r w:rsidRPr="00E4379F">
        <w:rPr>
          <w:rFonts w:ascii="仿宋" w:eastAsia="仿宋" w:hAnsi="仿宋" w:hint="eastAsia"/>
          <w:sz w:val="32"/>
          <w:szCs w:val="32"/>
        </w:rPr>
        <w:t>各行理财投资</w:t>
      </w:r>
      <w:r w:rsidR="00285AD9">
        <w:rPr>
          <w:rFonts w:ascii="仿宋" w:eastAsia="仿宋" w:hAnsi="仿宋" w:hint="eastAsia"/>
          <w:sz w:val="32"/>
          <w:szCs w:val="32"/>
        </w:rPr>
        <w:t>都有着</w:t>
      </w:r>
      <w:r w:rsidRPr="00E4379F">
        <w:rPr>
          <w:rFonts w:ascii="仿宋" w:eastAsia="仿宋" w:hAnsi="仿宋" w:hint="eastAsia"/>
          <w:sz w:val="32"/>
          <w:szCs w:val="32"/>
        </w:rPr>
        <w:t>一定困</w:t>
      </w:r>
      <w:r w:rsidRPr="00E4379F">
        <w:rPr>
          <w:rFonts w:ascii="仿宋" w:eastAsia="仿宋" w:hAnsi="仿宋" w:hint="eastAsia"/>
          <w:sz w:val="32"/>
          <w:szCs w:val="32"/>
        </w:rPr>
        <w:lastRenderedPageBreak/>
        <w:t>扰，也</w:t>
      </w:r>
      <w:r w:rsidR="00285AD9">
        <w:rPr>
          <w:rFonts w:ascii="仿宋" w:eastAsia="仿宋" w:hAnsi="仿宋" w:hint="eastAsia"/>
          <w:sz w:val="32"/>
          <w:szCs w:val="32"/>
        </w:rPr>
        <w:t>会给</w:t>
      </w:r>
      <w:r w:rsidRPr="00E4379F">
        <w:rPr>
          <w:rFonts w:ascii="仿宋" w:eastAsia="仿宋" w:hAnsi="仿宋" w:hint="eastAsia"/>
          <w:sz w:val="32"/>
          <w:szCs w:val="32"/>
        </w:rPr>
        <w:t>未来规则出台后已投</w:t>
      </w:r>
      <w:r w:rsidR="00FA6148">
        <w:rPr>
          <w:rFonts w:ascii="仿宋" w:eastAsia="仿宋" w:hAnsi="仿宋" w:hint="eastAsia"/>
          <w:sz w:val="32"/>
          <w:szCs w:val="32"/>
        </w:rPr>
        <w:t>非标</w:t>
      </w:r>
      <w:r w:rsidRPr="00E4379F">
        <w:rPr>
          <w:rFonts w:ascii="仿宋" w:eastAsia="仿宋" w:hAnsi="仿宋" w:hint="eastAsia"/>
          <w:sz w:val="32"/>
          <w:szCs w:val="32"/>
        </w:rPr>
        <w:t>资产处置增加压力。</w:t>
      </w:r>
    </w:p>
    <w:sectPr w:rsidR="00010A61" w:rsidRPr="001A78B6" w:rsidSect="00FA093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744" w:rsidRDefault="003C0744" w:rsidP="006247AD">
      <w:r>
        <w:separator/>
      </w:r>
    </w:p>
  </w:endnote>
  <w:endnote w:type="continuationSeparator" w:id="1">
    <w:p w:rsidR="003C0744" w:rsidRDefault="003C0744" w:rsidP="006247AD">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altName w:val="宋体"/>
    <w:charset w:val="86"/>
    <w:family w:val="auto"/>
    <w:pitch w:val="default"/>
    <w:sig w:usb0="00000000" w:usb1="00000000"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220318"/>
      <w:docPartObj>
        <w:docPartGallery w:val="Page Numbers (Bottom of Page)"/>
        <w:docPartUnique/>
      </w:docPartObj>
    </w:sdtPr>
    <w:sdtContent>
      <w:p w:rsidR="00243EC7" w:rsidRDefault="0065642D">
        <w:pPr>
          <w:pStyle w:val="a4"/>
          <w:jc w:val="center"/>
        </w:pPr>
        <w:r>
          <w:fldChar w:fldCharType="begin"/>
        </w:r>
        <w:r w:rsidR="00243EC7">
          <w:instrText>PAGE   \* MERGEFORMAT</w:instrText>
        </w:r>
        <w:r>
          <w:fldChar w:fldCharType="separate"/>
        </w:r>
        <w:r w:rsidR="00A26C11" w:rsidRPr="00A26C11">
          <w:rPr>
            <w:noProof/>
            <w:lang w:val="zh-CN"/>
          </w:rPr>
          <w:t>2</w:t>
        </w:r>
        <w:r>
          <w:fldChar w:fldCharType="end"/>
        </w:r>
      </w:p>
    </w:sdtContent>
  </w:sdt>
  <w:p w:rsidR="00243EC7" w:rsidRDefault="00243EC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744" w:rsidRDefault="003C0744" w:rsidP="006247AD">
      <w:r>
        <w:separator/>
      </w:r>
    </w:p>
  </w:footnote>
  <w:footnote w:type="continuationSeparator" w:id="1">
    <w:p w:rsidR="003C0744" w:rsidRDefault="003C0744" w:rsidP="006247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213F"/>
    <w:rsid w:val="0000123B"/>
    <w:rsid w:val="00010A61"/>
    <w:rsid w:val="000218C9"/>
    <w:rsid w:val="000240AA"/>
    <w:rsid w:val="000263C4"/>
    <w:rsid w:val="00026E50"/>
    <w:rsid w:val="00036413"/>
    <w:rsid w:val="00037196"/>
    <w:rsid w:val="000412EA"/>
    <w:rsid w:val="00041461"/>
    <w:rsid w:val="00050CD6"/>
    <w:rsid w:val="00052AB9"/>
    <w:rsid w:val="00057057"/>
    <w:rsid w:val="0007111C"/>
    <w:rsid w:val="0008055C"/>
    <w:rsid w:val="00080829"/>
    <w:rsid w:val="00085D2C"/>
    <w:rsid w:val="00094AE1"/>
    <w:rsid w:val="000B3BB6"/>
    <w:rsid w:val="000D4132"/>
    <w:rsid w:val="000F2C2D"/>
    <w:rsid w:val="00132F10"/>
    <w:rsid w:val="00133AFE"/>
    <w:rsid w:val="00161C0F"/>
    <w:rsid w:val="00187F99"/>
    <w:rsid w:val="00190311"/>
    <w:rsid w:val="00193881"/>
    <w:rsid w:val="0019667D"/>
    <w:rsid w:val="001A78B6"/>
    <w:rsid w:val="001C000E"/>
    <w:rsid w:val="001C055A"/>
    <w:rsid w:val="001C0F6B"/>
    <w:rsid w:val="001C3966"/>
    <w:rsid w:val="001D1B6A"/>
    <w:rsid w:val="001E433D"/>
    <w:rsid w:val="002059CB"/>
    <w:rsid w:val="00220305"/>
    <w:rsid w:val="00243EC7"/>
    <w:rsid w:val="00245033"/>
    <w:rsid w:val="00264816"/>
    <w:rsid w:val="00285AD9"/>
    <w:rsid w:val="0029044F"/>
    <w:rsid w:val="00296415"/>
    <w:rsid w:val="002A08C0"/>
    <w:rsid w:val="002A7734"/>
    <w:rsid w:val="002B123B"/>
    <w:rsid w:val="002B3365"/>
    <w:rsid w:val="002D1A7C"/>
    <w:rsid w:val="002E0038"/>
    <w:rsid w:val="00313DB0"/>
    <w:rsid w:val="00314FA4"/>
    <w:rsid w:val="00326310"/>
    <w:rsid w:val="0033410E"/>
    <w:rsid w:val="00347B42"/>
    <w:rsid w:val="003553C9"/>
    <w:rsid w:val="003614CF"/>
    <w:rsid w:val="003B46D4"/>
    <w:rsid w:val="003C0744"/>
    <w:rsid w:val="003C0E9B"/>
    <w:rsid w:val="003D57D9"/>
    <w:rsid w:val="003E1371"/>
    <w:rsid w:val="003E611F"/>
    <w:rsid w:val="003F4C68"/>
    <w:rsid w:val="00401431"/>
    <w:rsid w:val="0040610A"/>
    <w:rsid w:val="004119B2"/>
    <w:rsid w:val="0041674C"/>
    <w:rsid w:val="00432DC9"/>
    <w:rsid w:val="00446335"/>
    <w:rsid w:val="00446768"/>
    <w:rsid w:val="0045008C"/>
    <w:rsid w:val="0045428F"/>
    <w:rsid w:val="00496453"/>
    <w:rsid w:val="004A636E"/>
    <w:rsid w:val="004A6B2A"/>
    <w:rsid w:val="004B06CB"/>
    <w:rsid w:val="004B5996"/>
    <w:rsid w:val="004C18D2"/>
    <w:rsid w:val="004C5E8A"/>
    <w:rsid w:val="004D0325"/>
    <w:rsid w:val="004F024B"/>
    <w:rsid w:val="004F1A6C"/>
    <w:rsid w:val="004F293A"/>
    <w:rsid w:val="004F6DA9"/>
    <w:rsid w:val="00503ABA"/>
    <w:rsid w:val="00504F9C"/>
    <w:rsid w:val="00523C22"/>
    <w:rsid w:val="00532435"/>
    <w:rsid w:val="005373D1"/>
    <w:rsid w:val="00553CCA"/>
    <w:rsid w:val="00556C08"/>
    <w:rsid w:val="00562765"/>
    <w:rsid w:val="005638A3"/>
    <w:rsid w:val="00570DAD"/>
    <w:rsid w:val="00572F21"/>
    <w:rsid w:val="00582F84"/>
    <w:rsid w:val="00583703"/>
    <w:rsid w:val="00587416"/>
    <w:rsid w:val="005A0B9A"/>
    <w:rsid w:val="005A565F"/>
    <w:rsid w:val="005B251B"/>
    <w:rsid w:val="005B3421"/>
    <w:rsid w:val="005C20E2"/>
    <w:rsid w:val="005D7B0D"/>
    <w:rsid w:val="005F1A45"/>
    <w:rsid w:val="006058D2"/>
    <w:rsid w:val="006121AB"/>
    <w:rsid w:val="00617F98"/>
    <w:rsid w:val="006238D5"/>
    <w:rsid w:val="006247AD"/>
    <w:rsid w:val="0065642D"/>
    <w:rsid w:val="00657B6C"/>
    <w:rsid w:val="0067363B"/>
    <w:rsid w:val="00677228"/>
    <w:rsid w:val="0068163F"/>
    <w:rsid w:val="006A7A8C"/>
    <w:rsid w:val="006C1376"/>
    <w:rsid w:val="006C4DF1"/>
    <w:rsid w:val="006C5722"/>
    <w:rsid w:val="006D2E00"/>
    <w:rsid w:val="00712D4A"/>
    <w:rsid w:val="00716BB9"/>
    <w:rsid w:val="0073487F"/>
    <w:rsid w:val="00742087"/>
    <w:rsid w:val="00742B21"/>
    <w:rsid w:val="00757299"/>
    <w:rsid w:val="007578CA"/>
    <w:rsid w:val="0076325E"/>
    <w:rsid w:val="00771488"/>
    <w:rsid w:val="007873AC"/>
    <w:rsid w:val="007B179A"/>
    <w:rsid w:val="007C5EE7"/>
    <w:rsid w:val="007E0B35"/>
    <w:rsid w:val="007F26F5"/>
    <w:rsid w:val="0080701F"/>
    <w:rsid w:val="00807F48"/>
    <w:rsid w:val="0081631A"/>
    <w:rsid w:val="00823EA9"/>
    <w:rsid w:val="00841641"/>
    <w:rsid w:val="0084736D"/>
    <w:rsid w:val="008548DE"/>
    <w:rsid w:val="00875EC6"/>
    <w:rsid w:val="00876FA1"/>
    <w:rsid w:val="0089159E"/>
    <w:rsid w:val="008C2E70"/>
    <w:rsid w:val="008E2268"/>
    <w:rsid w:val="00902698"/>
    <w:rsid w:val="00927B49"/>
    <w:rsid w:val="00954912"/>
    <w:rsid w:val="0096387B"/>
    <w:rsid w:val="009700CF"/>
    <w:rsid w:val="00982D63"/>
    <w:rsid w:val="009855A6"/>
    <w:rsid w:val="009A018B"/>
    <w:rsid w:val="009B0647"/>
    <w:rsid w:val="009C2926"/>
    <w:rsid w:val="009C524C"/>
    <w:rsid w:val="009C78E8"/>
    <w:rsid w:val="00A207D1"/>
    <w:rsid w:val="00A26C11"/>
    <w:rsid w:val="00A67639"/>
    <w:rsid w:val="00AA266D"/>
    <w:rsid w:val="00AC0A5B"/>
    <w:rsid w:val="00AD5C1C"/>
    <w:rsid w:val="00AF56E2"/>
    <w:rsid w:val="00B0076B"/>
    <w:rsid w:val="00B43A5A"/>
    <w:rsid w:val="00B46BA7"/>
    <w:rsid w:val="00B63A3D"/>
    <w:rsid w:val="00B7019E"/>
    <w:rsid w:val="00B71E55"/>
    <w:rsid w:val="00B75FF0"/>
    <w:rsid w:val="00B843B2"/>
    <w:rsid w:val="00B9082F"/>
    <w:rsid w:val="00BB112A"/>
    <w:rsid w:val="00BE11F2"/>
    <w:rsid w:val="00BE5B6F"/>
    <w:rsid w:val="00BF1D8A"/>
    <w:rsid w:val="00C01154"/>
    <w:rsid w:val="00C3188A"/>
    <w:rsid w:val="00C37AE5"/>
    <w:rsid w:val="00C664A2"/>
    <w:rsid w:val="00C71E79"/>
    <w:rsid w:val="00C73F36"/>
    <w:rsid w:val="00C871F3"/>
    <w:rsid w:val="00CB4BA3"/>
    <w:rsid w:val="00CF130E"/>
    <w:rsid w:val="00CF38B8"/>
    <w:rsid w:val="00CF4609"/>
    <w:rsid w:val="00D10709"/>
    <w:rsid w:val="00D37ACE"/>
    <w:rsid w:val="00D54598"/>
    <w:rsid w:val="00D64A70"/>
    <w:rsid w:val="00D70205"/>
    <w:rsid w:val="00D7121F"/>
    <w:rsid w:val="00D73C5C"/>
    <w:rsid w:val="00D91FD7"/>
    <w:rsid w:val="00DA5859"/>
    <w:rsid w:val="00DA6464"/>
    <w:rsid w:val="00DF4A75"/>
    <w:rsid w:val="00DF6AC1"/>
    <w:rsid w:val="00E3301C"/>
    <w:rsid w:val="00E4379F"/>
    <w:rsid w:val="00E512E4"/>
    <w:rsid w:val="00E57883"/>
    <w:rsid w:val="00E94D10"/>
    <w:rsid w:val="00EA1E5A"/>
    <w:rsid w:val="00EA213F"/>
    <w:rsid w:val="00EB03A5"/>
    <w:rsid w:val="00EC550E"/>
    <w:rsid w:val="00ED0F40"/>
    <w:rsid w:val="00EF0B1F"/>
    <w:rsid w:val="00F072B0"/>
    <w:rsid w:val="00F118CC"/>
    <w:rsid w:val="00F119E7"/>
    <w:rsid w:val="00F13BFB"/>
    <w:rsid w:val="00F16BDE"/>
    <w:rsid w:val="00F2604B"/>
    <w:rsid w:val="00F276FC"/>
    <w:rsid w:val="00F41184"/>
    <w:rsid w:val="00F47029"/>
    <w:rsid w:val="00F542D4"/>
    <w:rsid w:val="00F56AC7"/>
    <w:rsid w:val="00F66121"/>
    <w:rsid w:val="00F70AE5"/>
    <w:rsid w:val="00F75B2E"/>
    <w:rsid w:val="00F76B6D"/>
    <w:rsid w:val="00FA0931"/>
    <w:rsid w:val="00FA6148"/>
    <w:rsid w:val="00FA6883"/>
    <w:rsid w:val="00FE17B9"/>
    <w:rsid w:val="00FE2429"/>
    <w:rsid w:val="00FF2D73"/>
    <w:rsid w:val="00FF69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A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47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47AD"/>
    <w:rPr>
      <w:sz w:val="18"/>
      <w:szCs w:val="18"/>
    </w:rPr>
  </w:style>
  <w:style w:type="paragraph" w:styleId="a4">
    <w:name w:val="footer"/>
    <w:basedOn w:val="a"/>
    <w:link w:val="Char0"/>
    <w:uiPriority w:val="99"/>
    <w:unhideWhenUsed/>
    <w:rsid w:val="006247AD"/>
    <w:pPr>
      <w:tabs>
        <w:tab w:val="center" w:pos="4153"/>
        <w:tab w:val="right" w:pos="8306"/>
      </w:tabs>
      <w:snapToGrid w:val="0"/>
      <w:jc w:val="left"/>
    </w:pPr>
    <w:rPr>
      <w:sz w:val="18"/>
      <w:szCs w:val="18"/>
    </w:rPr>
  </w:style>
  <w:style w:type="character" w:customStyle="1" w:styleId="Char0">
    <w:name w:val="页脚 Char"/>
    <w:basedOn w:val="a0"/>
    <w:link w:val="a4"/>
    <w:uiPriority w:val="99"/>
    <w:rsid w:val="006247AD"/>
    <w:rPr>
      <w:sz w:val="18"/>
      <w:szCs w:val="18"/>
    </w:rPr>
  </w:style>
  <w:style w:type="paragraph" w:styleId="a5">
    <w:name w:val="Balloon Text"/>
    <w:basedOn w:val="a"/>
    <w:link w:val="Char1"/>
    <w:uiPriority w:val="99"/>
    <w:semiHidden/>
    <w:unhideWhenUsed/>
    <w:rsid w:val="00243EC7"/>
    <w:rPr>
      <w:sz w:val="18"/>
      <w:szCs w:val="18"/>
    </w:rPr>
  </w:style>
  <w:style w:type="character" w:customStyle="1" w:styleId="Char1">
    <w:name w:val="批注框文本 Char"/>
    <w:basedOn w:val="a0"/>
    <w:link w:val="a5"/>
    <w:uiPriority w:val="99"/>
    <w:semiHidden/>
    <w:rsid w:val="00243EC7"/>
    <w:rPr>
      <w:sz w:val="18"/>
      <w:szCs w:val="18"/>
    </w:rPr>
  </w:style>
  <w:style w:type="paragraph" w:styleId="a6">
    <w:name w:val="Normal (Web)"/>
    <w:basedOn w:val="a"/>
    <w:uiPriority w:val="99"/>
    <w:semiHidden/>
    <w:unhideWhenUsed/>
    <w:rsid w:val="00CF38B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904486">
      <w:bodyDiv w:val="1"/>
      <w:marLeft w:val="0"/>
      <w:marRight w:val="0"/>
      <w:marTop w:val="0"/>
      <w:marBottom w:val="0"/>
      <w:divBdr>
        <w:top w:val="none" w:sz="0" w:space="0" w:color="auto"/>
        <w:left w:val="none" w:sz="0" w:space="0" w:color="auto"/>
        <w:bottom w:val="none" w:sz="0" w:space="0" w:color="auto"/>
        <w:right w:val="none" w:sz="0" w:space="0" w:color="auto"/>
      </w:divBdr>
      <w:divsChild>
        <w:div w:id="895432237">
          <w:marLeft w:val="274"/>
          <w:marRight w:val="0"/>
          <w:marTop w:val="216"/>
          <w:marBottom w:val="0"/>
          <w:divBdr>
            <w:top w:val="none" w:sz="0" w:space="0" w:color="auto"/>
            <w:left w:val="none" w:sz="0" w:space="0" w:color="auto"/>
            <w:bottom w:val="none" w:sz="0" w:space="0" w:color="auto"/>
            <w:right w:val="none" w:sz="0" w:space="0" w:color="auto"/>
          </w:divBdr>
        </w:div>
      </w:divsChild>
    </w:div>
    <w:div w:id="83231996">
      <w:bodyDiv w:val="1"/>
      <w:marLeft w:val="0"/>
      <w:marRight w:val="0"/>
      <w:marTop w:val="0"/>
      <w:marBottom w:val="0"/>
      <w:divBdr>
        <w:top w:val="none" w:sz="0" w:space="0" w:color="auto"/>
        <w:left w:val="none" w:sz="0" w:space="0" w:color="auto"/>
        <w:bottom w:val="none" w:sz="0" w:space="0" w:color="auto"/>
        <w:right w:val="none" w:sz="0" w:space="0" w:color="auto"/>
      </w:divBdr>
      <w:divsChild>
        <w:div w:id="2099329265">
          <w:marLeft w:val="446"/>
          <w:marRight w:val="0"/>
          <w:marTop w:val="0"/>
          <w:marBottom w:val="0"/>
          <w:divBdr>
            <w:top w:val="none" w:sz="0" w:space="0" w:color="auto"/>
            <w:left w:val="none" w:sz="0" w:space="0" w:color="auto"/>
            <w:bottom w:val="none" w:sz="0" w:space="0" w:color="auto"/>
            <w:right w:val="none" w:sz="0" w:space="0" w:color="auto"/>
          </w:divBdr>
        </w:div>
      </w:divsChild>
    </w:div>
    <w:div w:id="140468649">
      <w:bodyDiv w:val="1"/>
      <w:marLeft w:val="0"/>
      <w:marRight w:val="0"/>
      <w:marTop w:val="0"/>
      <w:marBottom w:val="0"/>
      <w:divBdr>
        <w:top w:val="none" w:sz="0" w:space="0" w:color="auto"/>
        <w:left w:val="none" w:sz="0" w:space="0" w:color="auto"/>
        <w:bottom w:val="none" w:sz="0" w:space="0" w:color="auto"/>
        <w:right w:val="none" w:sz="0" w:space="0" w:color="auto"/>
      </w:divBdr>
    </w:div>
    <w:div w:id="201669428">
      <w:bodyDiv w:val="1"/>
      <w:marLeft w:val="0"/>
      <w:marRight w:val="0"/>
      <w:marTop w:val="0"/>
      <w:marBottom w:val="0"/>
      <w:divBdr>
        <w:top w:val="none" w:sz="0" w:space="0" w:color="auto"/>
        <w:left w:val="none" w:sz="0" w:space="0" w:color="auto"/>
        <w:bottom w:val="none" w:sz="0" w:space="0" w:color="auto"/>
        <w:right w:val="none" w:sz="0" w:space="0" w:color="auto"/>
      </w:divBdr>
      <w:divsChild>
        <w:div w:id="1357386573">
          <w:marLeft w:val="274"/>
          <w:marRight w:val="0"/>
          <w:marTop w:val="168"/>
          <w:marBottom w:val="0"/>
          <w:divBdr>
            <w:top w:val="none" w:sz="0" w:space="0" w:color="auto"/>
            <w:left w:val="none" w:sz="0" w:space="0" w:color="auto"/>
            <w:bottom w:val="none" w:sz="0" w:space="0" w:color="auto"/>
            <w:right w:val="none" w:sz="0" w:space="0" w:color="auto"/>
          </w:divBdr>
        </w:div>
      </w:divsChild>
    </w:div>
    <w:div w:id="211581337">
      <w:bodyDiv w:val="1"/>
      <w:marLeft w:val="0"/>
      <w:marRight w:val="0"/>
      <w:marTop w:val="0"/>
      <w:marBottom w:val="0"/>
      <w:divBdr>
        <w:top w:val="none" w:sz="0" w:space="0" w:color="auto"/>
        <w:left w:val="none" w:sz="0" w:space="0" w:color="auto"/>
        <w:bottom w:val="none" w:sz="0" w:space="0" w:color="auto"/>
        <w:right w:val="none" w:sz="0" w:space="0" w:color="auto"/>
      </w:divBdr>
    </w:div>
    <w:div w:id="224604823">
      <w:bodyDiv w:val="1"/>
      <w:marLeft w:val="0"/>
      <w:marRight w:val="0"/>
      <w:marTop w:val="0"/>
      <w:marBottom w:val="0"/>
      <w:divBdr>
        <w:top w:val="none" w:sz="0" w:space="0" w:color="auto"/>
        <w:left w:val="none" w:sz="0" w:space="0" w:color="auto"/>
        <w:bottom w:val="none" w:sz="0" w:space="0" w:color="auto"/>
        <w:right w:val="none" w:sz="0" w:space="0" w:color="auto"/>
      </w:divBdr>
      <w:divsChild>
        <w:div w:id="1038550305">
          <w:marLeft w:val="446"/>
          <w:marRight w:val="0"/>
          <w:marTop w:val="0"/>
          <w:marBottom w:val="0"/>
          <w:divBdr>
            <w:top w:val="none" w:sz="0" w:space="0" w:color="auto"/>
            <w:left w:val="none" w:sz="0" w:space="0" w:color="auto"/>
            <w:bottom w:val="none" w:sz="0" w:space="0" w:color="auto"/>
            <w:right w:val="none" w:sz="0" w:space="0" w:color="auto"/>
          </w:divBdr>
        </w:div>
        <w:div w:id="1063018937">
          <w:marLeft w:val="446"/>
          <w:marRight w:val="0"/>
          <w:marTop w:val="0"/>
          <w:marBottom w:val="0"/>
          <w:divBdr>
            <w:top w:val="none" w:sz="0" w:space="0" w:color="auto"/>
            <w:left w:val="none" w:sz="0" w:space="0" w:color="auto"/>
            <w:bottom w:val="none" w:sz="0" w:space="0" w:color="auto"/>
            <w:right w:val="none" w:sz="0" w:space="0" w:color="auto"/>
          </w:divBdr>
        </w:div>
      </w:divsChild>
    </w:div>
    <w:div w:id="251668461">
      <w:bodyDiv w:val="1"/>
      <w:marLeft w:val="0"/>
      <w:marRight w:val="0"/>
      <w:marTop w:val="0"/>
      <w:marBottom w:val="0"/>
      <w:divBdr>
        <w:top w:val="none" w:sz="0" w:space="0" w:color="auto"/>
        <w:left w:val="none" w:sz="0" w:space="0" w:color="auto"/>
        <w:bottom w:val="none" w:sz="0" w:space="0" w:color="auto"/>
        <w:right w:val="none" w:sz="0" w:space="0" w:color="auto"/>
      </w:divBdr>
    </w:div>
    <w:div w:id="471019616">
      <w:bodyDiv w:val="1"/>
      <w:marLeft w:val="0"/>
      <w:marRight w:val="0"/>
      <w:marTop w:val="0"/>
      <w:marBottom w:val="0"/>
      <w:divBdr>
        <w:top w:val="none" w:sz="0" w:space="0" w:color="auto"/>
        <w:left w:val="none" w:sz="0" w:space="0" w:color="auto"/>
        <w:bottom w:val="none" w:sz="0" w:space="0" w:color="auto"/>
        <w:right w:val="none" w:sz="0" w:space="0" w:color="auto"/>
      </w:divBdr>
    </w:div>
    <w:div w:id="475995477">
      <w:bodyDiv w:val="1"/>
      <w:marLeft w:val="0"/>
      <w:marRight w:val="0"/>
      <w:marTop w:val="0"/>
      <w:marBottom w:val="0"/>
      <w:divBdr>
        <w:top w:val="none" w:sz="0" w:space="0" w:color="auto"/>
        <w:left w:val="none" w:sz="0" w:space="0" w:color="auto"/>
        <w:bottom w:val="none" w:sz="0" w:space="0" w:color="auto"/>
        <w:right w:val="none" w:sz="0" w:space="0" w:color="auto"/>
      </w:divBdr>
    </w:div>
    <w:div w:id="665670759">
      <w:bodyDiv w:val="1"/>
      <w:marLeft w:val="0"/>
      <w:marRight w:val="0"/>
      <w:marTop w:val="0"/>
      <w:marBottom w:val="0"/>
      <w:divBdr>
        <w:top w:val="none" w:sz="0" w:space="0" w:color="auto"/>
        <w:left w:val="none" w:sz="0" w:space="0" w:color="auto"/>
        <w:bottom w:val="none" w:sz="0" w:space="0" w:color="auto"/>
        <w:right w:val="none" w:sz="0" w:space="0" w:color="auto"/>
      </w:divBdr>
      <w:divsChild>
        <w:div w:id="581111360">
          <w:marLeft w:val="274"/>
          <w:marRight w:val="0"/>
          <w:marTop w:val="0"/>
          <w:marBottom w:val="0"/>
          <w:divBdr>
            <w:top w:val="none" w:sz="0" w:space="0" w:color="auto"/>
            <w:left w:val="none" w:sz="0" w:space="0" w:color="auto"/>
            <w:bottom w:val="none" w:sz="0" w:space="0" w:color="auto"/>
            <w:right w:val="none" w:sz="0" w:space="0" w:color="auto"/>
          </w:divBdr>
        </w:div>
      </w:divsChild>
    </w:div>
    <w:div w:id="692994380">
      <w:bodyDiv w:val="1"/>
      <w:marLeft w:val="0"/>
      <w:marRight w:val="0"/>
      <w:marTop w:val="0"/>
      <w:marBottom w:val="0"/>
      <w:divBdr>
        <w:top w:val="none" w:sz="0" w:space="0" w:color="auto"/>
        <w:left w:val="none" w:sz="0" w:space="0" w:color="auto"/>
        <w:bottom w:val="none" w:sz="0" w:space="0" w:color="auto"/>
        <w:right w:val="none" w:sz="0" w:space="0" w:color="auto"/>
      </w:divBdr>
    </w:div>
    <w:div w:id="704328752">
      <w:bodyDiv w:val="1"/>
      <w:marLeft w:val="0"/>
      <w:marRight w:val="0"/>
      <w:marTop w:val="0"/>
      <w:marBottom w:val="0"/>
      <w:divBdr>
        <w:top w:val="none" w:sz="0" w:space="0" w:color="auto"/>
        <w:left w:val="none" w:sz="0" w:space="0" w:color="auto"/>
        <w:bottom w:val="none" w:sz="0" w:space="0" w:color="auto"/>
        <w:right w:val="none" w:sz="0" w:space="0" w:color="auto"/>
      </w:divBdr>
      <w:divsChild>
        <w:div w:id="875125207">
          <w:marLeft w:val="547"/>
          <w:marRight w:val="0"/>
          <w:marTop w:val="0"/>
          <w:marBottom w:val="0"/>
          <w:divBdr>
            <w:top w:val="none" w:sz="0" w:space="0" w:color="auto"/>
            <w:left w:val="none" w:sz="0" w:space="0" w:color="auto"/>
            <w:bottom w:val="none" w:sz="0" w:space="0" w:color="auto"/>
            <w:right w:val="none" w:sz="0" w:space="0" w:color="auto"/>
          </w:divBdr>
        </w:div>
      </w:divsChild>
    </w:div>
    <w:div w:id="714502797">
      <w:bodyDiv w:val="1"/>
      <w:marLeft w:val="0"/>
      <w:marRight w:val="0"/>
      <w:marTop w:val="0"/>
      <w:marBottom w:val="0"/>
      <w:divBdr>
        <w:top w:val="none" w:sz="0" w:space="0" w:color="auto"/>
        <w:left w:val="none" w:sz="0" w:space="0" w:color="auto"/>
        <w:bottom w:val="none" w:sz="0" w:space="0" w:color="auto"/>
        <w:right w:val="none" w:sz="0" w:space="0" w:color="auto"/>
      </w:divBdr>
    </w:div>
    <w:div w:id="753475545">
      <w:bodyDiv w:val="1"/>
      <w:marLeft w:val="0"/>
      <w:marRight w:val="0"/>
      <w:marTop w:val="0"/>
      <w:marBottom w:val="0"/>
      <w:divBdr>
        <w:top w:val="none" w:sz="0" w:space="0" w:color="auto"/>
        <w:left w:val="none" w:sz="0" w:space="0" w:color="auto"/>
        <w:bottom w:val="none" w:sz="0" w:space="0" w:color="auto"/>
        <w:right w:val="none" w:sz="0" w:space="0" w:color="auto"/>
      </w:divBdr>
      <w:divsChild>
        <w:div w:id="238758192">
          <w:marLeft w:val="274"/>
          <w:marRight w:val="0"/>
          <w:marTop w:val="168"/>
          <w:marBottom w:val="0"/>
          <w:divBdr>
            <w:top w:val="none" w:sz="0" w:space="0" w:color="auto"/>
            <w:left w:val="none" w:sz="0" w:space="0" w:color="auto"/>
            <w:bottom w:val="none" w:sz="0" w:space="0" w:color="auto"/>
            <w:right w:val="none" w:sz="0" w:space="0" w:color="auto"/>
          </w:divBdr>
        </w:div>
      </w:divsChild>
    </w:div>
    <w:div w:id="767195990">
      <w:bodyDiv w:val="1"/>
      <w:marLeft w:val="0"/>
      <w:marRight w:val="0"/>
      <w:marTop w:val="0"/>
      <w:marBottom w:val="0"/>
      <w:divBdr>
        <w:top w:val="none" w:sz="0" w:space="0" w:color="auto"/>
        <w:left w:val="none" w:sz="0" w:space="0" w:color="auto"/>
        <w:bottom w:val="none" w:sz="0" w:space="0" w:color="auto"/>
        <w:right w:val="none" w:sz="0" w:space="0" w:color="auto"/>
      </w:divBdr>
    </w:div>
    <w:div w:id="795100603">
      <w:bodyDiv w:val="1"/>
      <w:marLeft w:val="0"/>
      <w:marRight w:val="0"/>
      <w:marTop w:val="0"/>
      <w:marBottom w:val="0"/>
      <w:divBdr>
        <w:top w:val="none" w:sz="0" w:space="0" w:color="auto"/>
        <w:left w:val="none" w:sz="0" w:space="0" w:color="auto"/>
        <w:bottom w:val="none" w:sz="0" w:space="0" w:color="auto"/>
        <w:right w:val="none" w:sz="0" w:space="0" w:color="auto"/>
      </w:divBdr>
      <w:divsChild>
        <w:div w:id="299387081">
          <w:marLeft w:val="274"/>
          <w:marRight w:val="0"/>
          <w:marTop w:val="216"/>
          <w:marBottom w:val="0"/>
          <w:divBdr>
            <w:top w:val="none" w:sz="0" w:space="0" w:color="auto"/>
            <w:left w:val="none" w:sz="0" w:space="0" w:color="auto"/>
            <w:bottom w:val="none" w:sz="0" w:space="0" w:color="auto"/>
            <w:right w:val="none" w:sz="0" w:space="0" w:color="auto"/>
          </w:divBdr>
        </w:div>
        <w:div w:id="1557935437">
          <w:marLeft w:val="274"/>
          <w:marRight w:val="0"/>
          <w:marTop w:val="216"/>
          <w:marBottom w:val="0"/>
          <w:divBdr>
            <w:top w:val="none" w:sz="0" w:space="0" w:color="auto"/>
            <w:left w:val="none" w:sz="0" w:space="0" w:color="auto"/>
            <w:bottom w:val="none" w:sz="0" w:space="0" w:color="auto"/>
            <w:right w:val="none" w:sz="0" w:space="0" w:color="auto"/>
          </w:divBdr>
        </w:div>
        <w:div w:id="1886217177">
          <w:marLeft w:val="274"/>
          <w:marRight w:val="0"/>
          <w:marTop w:val="216"/>
          <w:marBottom w:val="0"/>
          <w:divBdr>
            <w:top w:val="none" w:sz="0" w:space="0" w:color="auto"/>
            <w:left w:val="none" w:sz="0" w:space="0" w:color="auto"/>
            <w:bottom w:val="none" w:sz="0" w:space="0" w:color="auto"/>
            <w:right w:val="none" w:sz="0" w:space="0" w:color="auto"/>
          </w:divBdr>
        </w:div>
      </w:divsChild>
    </w:div>
    <w:div w:id="815684285">
      <w:bodyDiv w:val="1"/>
      <w:marLeft w:val="0"/>
      <w:marRight w:val="0"/>
      <w:marTop w:val="0"/>
      <w:marBottom w:val="0"/>
      <w:divBdr>
        <w:top w:val="none" w:sz="0" w:space="0" w:color="auto"/>
        <w:left w:val="none" w:sz="0" w:space="0" w:color="auto"/>
        <w:bottom w:val="none" w:sz="0" w:space="0" w:color="auto"/>
        <w:right w:val="none" w:sz="0" w:space="0" w:color="auto"/>
      </w:divBdr>
      <w:divsChild>
        <w:div w:id="1463426872">
          <w:marLeft w:val="274"/>
          <w:marRight w:val="0"/>
          <w:marTop w:val="192"/>
          <w:marBottom w:val="0"/>
          <w:divBdr>
            <w:top w:val="none" w:sz="0" w:space="0" w:color="auto"/>
            <w:left w:val="none" w:sz="0" w:space="0" w:color="auto"/>
            <w:bottom w:val="none" w:sz="0" w:space="0" w:color="auto"/>
            <w:right w:val="none" w:sz="0" w:space="0" w:color="auto"/>
          </w:divBdr>
        </w:div>
      </w:divsChild>
    </w:div>
    <w:div w:id="852917131">
      <w:bodyDiv w:val="1"/>
      <w:marLeft w:val="0"/>
      <w:marRight w:val="0"/>
      <w:marTop w:val="0"/>
      <w:marBottom w:val="0"/>
      <w:divBdr>
        <w:top w:val="none" w:sz="0" w:space="0" w:color="auto"/>
        <w:left w:val="none" w:sz="0" w:space="0" w:color="auto"/>
        <w:bottom w:val="none" w:sz="0" w:space="0" w:color="auto"/>
        <w:right w:val="none" w:sz="0" w:space="0" w:color="auto"/>
      </w:divBdr>
      <w:divsChild>
        <w:div w:id="30688646">
          <w:marLeft w:val="446"/>
          <w:marRight w:val="0"/>
          <w:marTop w:val="0"/>
          <w:marBottom w:val="0"/>
          <w:divBdr>
            <w:top w:val="none" w:sz="0" w:space="0" w:color="auto"/>
            <w:left w:val="none" w:sz="0" w:space="0" w:color="auto"/>
            <w:bottom w:val="none" w:sz="0" w:space="0" w:color="auto"/>
            <w:right w:val="none" w:sz="0" w:space="0" w:color="auto"/>
          </w:divBdr>
        </w:div>
      </w:divsChild>
    </w:div>
    <w:div w:id="861625800">
      <w:bodyDiv w:val="1"/>
      <w:marLeft w:val="0"/>
      <w:marRight w:val="0"/>
      <w:marTop w:val="0"/>
      <w:marBottom w:val="0"/>
      <w:divBdr>
        <w:top w:val="none" w:sz="0" w:space="0" w:color="auto"/>
        <w:left w:val="none" w:sz="0" w:space="0" w:color="auto"/>
        <w:bottom w:val="none" w:sz="0" w:space="0" w:color="auto"/>
        <w:right w:val="none" w:sz="0" w:space="0" w:color="auto"/>
      </w:divBdr>
      <w:divsChild>
        <w:div w:id="1806772060">
          <w:marLeft w:val="274"/>
          <w:marRight w:val="0"/>
          <w:marTop w:val="192"/>
          <w:marBottom w:val="0"/>
          <w:divBdr>
            <w:top w:val="none" w:sz="0" w:space="0" w:color="auto"/>
            <w:left w:val="none" w:sz="0" w:space="0" w:color="auto"/>
            <w:bottom w:val="none" w:sz="0" w:space="0" w:color="auto"/>
            <w:right w:val="none" w:sz="0" w:space="0" w:color="auto"/>
          </w:divBdr>
        </w:div>
        <w:div w:id="1981953633">
          <w:marLeft w:val="907"/>
          <w:marRight w:val="0"/>
          <w:marTop w:val="192"/>
          <w:marBottom w:val="0"/>
          <w:divBdr>
            <w:top w:val="none" w:sz="0" w:space="0" w:color="auto"/>
            <w:left w:val="none" w:sz="0" w:space="0" w:color="auto"/>
            <w:bottom w:val="none" w:sz="0" w:space="0" w:color="auto"/>
            <w:right w:val="none" w:sz="0" w:space="0" w:color="auto"/>
          </w:divBdr>
        </w:div>
        <w:div w:id="1099764432">
          <w:marLeft w:val="907"/>
          <w:marRight w:val="0"/>
          <w:marTop w:val="192"/>
          <w:marBottom w:val="0"/>
          <w:divBdr>
            <w:top w:val="none" w:sz="0" w:space="0" w:color="auto"/>
            <w:left w:val="none" w:sz="0" w:space="0" w:color="auto"/>
            <w:bottom w:val="none" w:sz="0" w:space="0" w:color="auto"/>
            <w:right w:val="none" w:sz="0" w:space="0" w:color="auto"/>
          </w:divBdr>
        </w:div>
      </w:divsChild>
    </w:div>
    <w:div w:id="878394256">
      <w:bodyDiv w:val="1"/>
      <w:marLeft w:val="0"/>
      <w:marRight w:val="0"/>
      <w:marTop w:val="0"/>
      <w:marBottom w:val="0"/>
      <w:divBdr>
        <w:top w:val="none" w:sz="0" w:space="0" w:color="auto"/>
        <w:left w:val="none" w:sz="0" w:space="0" w:color="auto"/>
        <w:bottom w:val="none" w:sz="0" w:space="0" w:color="auto"/>
        <w:right w:val="none" w:sz="0" w:space="0" w:color="auto"/>
      </w:divBdr>
    </w:div>
    <w:div w:id="952710449">
      <w:bodyDiv w:val="1"/>
      <w:marLeft w:val="0"/>
      <w:marRight w:val="0"/>
      <w:marTop w:val="0"/>
      <w:marBottom w:val="0"/>
      <w:divBdr>
        <w:top w:val="none" w:sz="0" w:space="0" w:color="auto"/>
        <w:left w:val="none" w:sz="0" w:space="0" w:color="auto"/>
        <w:bottom w:val="none" w:sz="0" w:space="0" w:color="auto"/>
        <w:right w:val="none" w:sz="0" w:space="0" w:color="auto"/>
      </w:divBdr>
    </w:div>
    <w:div w:id="1002856681">
      <w:bodyDiv w:val="1"/>
      <w:marLeft w:val="0"/>
      <w:marRight w:val="0"/>
      <w:marTop w:val="0"/>
      <w:marBottom w:val="0"/>
      <w:divBdr>
        <w:top w:val="none" w:sz="0" w:space="0" w:color="auto"/>
        <w:left w:val="none" w:sz="0" w:space="0" w:color="auto"/>
        <w:bottom w:val="none" w:sz="0" w:space="0" w:color="auto"/>
        <w:right w:val="none" w:sz="0" w:space="0" w:color="auto"/>
      </w:divBdr>
    </w:div>
    <w:div w:id="1019352266">
      <w:bodyDiv w:val="1"/>
      <w:marLeft w:val="0"/>
      <w:marRight w:val="0"/>
      <w:marTop w:val="0"/>
      <w:marBottom w:val="0"/>
      <w:divBdr>
        <w:top w:val="none" w:sz="0" w:space="0" w:color="auto"/>
        <w:left w:val="none" w:sz="0" w:space="0" w:color="auto"/>
        <w:bottom w:val="none" w:sz="0" w:space="0" w:color="auto"/>
        <w:right w:val="none" w:sz="0" w:space="0" w:color="auto"/>
      </w:divBdr>
    </w:div>
    <w:div w:id="1057318010">
      <w:bodyDiv w:val="1"/>
      <w:marLeft w:val="0"/>
      <w:marRight w:val="0"/>
      <w:marTop w:val="0"/>
      <w:marBottom w:val="0"/>
      <w:divBdr>
        <w:top w:val="none" w:sz="0" w:space="0" w:color="auto"/>
        <w:left w:val="none" w:sz="0" w:space="0" w:color="auto"/>
        <w:bottom w:val="none" w:sz="0" w:space="0" w:color="auto"/>
        <w:right w:val="none" w:sz="0" w:space="0" w:color="auto"/>
      </w:divBdr>
      <w:divsChild>
        <w:div w:id="90593872">
          <w:marLeft w:val="274"/>
          <w:marRight w:val="0"/>
          <w:marTop w:val="192"/>
          <w:marBottom w:val="0"/>
          <w:divBdr>
            <w:top w:val="none" w:sz="0" w:space="0" w:color="auto"/>
            <w:left w:val="none" w:sz="0" w:space="0" w:color="auto"/>
            <w:bottom w:val="none" w:sz="0" w:space="0" w:color="auto"/>
            <w:right w:val="none" w:sz="0" w:space="0" w:color="auto"/>
          </w:divBdr>
        </w:div>
      </w:divsChild>
    </w:div>
    <w:div w:id="1068653428">
      <w:bodyDiv w:val="1"/>
      <w:marLeft w:val="0"/>
      <w:marRight w:val="0"/>
      <w:marTop w:val="0"/>
      <w:marBottom w:val="0"/>
      <w:divBdr>
        <w:top w:val="none" w:sz="0" w:space="0" w:color="auto"/>
        <w:left w:val="none" w:sz="0" w:space="0" w:color="auto"/>
        <w:bottom w:val="none" w:sz="0" w:space="0" w:color="auto"/>
        <w:right w:val="none" w:sz="0" w:space="0" w:color="auto"/>
      </w:divBdr>
    </w:div>
    <w:div w:id="1100105738">
      <w:bodyDiv w:val="1"/>
      <w:marLeft w:val="0"/>
      <w:marRight w:val="0"/>
      <w:marTop w:val="0"/>
      <w:marBottom w:val="0"/>
      <w:divBdr>
        <w:top w:val="none" w:sz="0" w:space="0" w:color="auto"/>
        <w:left w:val="none" w:sz="0" w:space="0" w:color="auto"/>
        <w:bottom w:val="none" w:sz="0" w:space="0" w:color="auto"/>
        <w:right w:val="none" w:sz="0" w:space="0" w:color="auto"/>
      </w:divBdr>
    </w:div>
    <w:div w:id="1125469666">
      <w:bodyDiv w:val="1"/>
      <w:marLeft w:val="0"/>
      <w:marRight w:val="0"/>
      <w:marTop w:val="0"/>
      <w:marBottom w:val="0"/>
      <w:divBdr>
        <w:top w:val="none" w:sz="0" w:space="0" w:color="auto"/>
        <w:left w:val="none" w:sz="0" w:space="0" w:color="auto"/>
        <w:bottom w:val="none" w:sz="0" w:space="0" w:color="auto"/>
        <w:right w:val="none" w:sz="0" w:space="0" w:color="auto"/>
      </w:divBdr>
    </w:div>
    <w:div w:id="1168595635">
      <w:bodyDiv w:val="1"/>
      <w:marLeft w:val="0"/>
      <w:marRight w:val="0"/>
      <w:marTop w:val="0"/>
      <w:marBottom w:val="0"/>
      <w:divBdr>
        <w:top w:val="none" w:sz="0" w:space="0" w:color="auto"/>
        <w:left w:val="none" w:sz="0" w:space="0" w:color="auto"/>
        <w:bottom w:val="none" w:sz="0" w:space="0" w:color="auto"/>
        <w:right w:val="none" w:sz="0" w:space="0" w:color="auto"/>
      </w:divBdr>
      <w:divsChild>
        <w:div w:id="674648098">
          <w:marLeft w:val="446"/>
          <w:marRight w:val="0"/>
          <w:marTop w:val="0"/>
          <w:marBottom w:val="0"/>
          <w:divBdr>
            <w:top w:val="none" w:sz="0" w:space="0" w:color="auto"/>
            <w:left w:val="none" w:sz="0" w:space="0" w:color="auto"/>
            <w:bottom w:val="none" w:sz="0" w:space="0" w:color="auto"/>
            <w:right w:val="none" w:sz="0" w:space="0" w:color="auto"/>
          </w:divBdr>
        </w:div>
      </w:divsChild>
    </w:div>
    <w:div w:id="1183739139">
      <w:bodyDiv w:val="1"/>
      <w:marLeft w:val="0"/>
      <w:marRight w:val="0"/>
      <w:marTop w:val="0"/>
      <w:marBottom w:val="0"/>
      <w:divBdr>
        <w:top w:val="none" w:sz="0" w:space="0" w:color="auto"/>
        <w:left w:val="none" w:sz="0" w:space="0" w:color="auto"/>
        <w:bottom w:val="none" w:sz="0" w:space="0" w:color="auto"/>
        <w:right w:val="none" w:sz="0" w:space="0" w:color="auto"/>
      </w:divBdr>
    </w:div>
    <w:div w:id="1190949271">
      <w:bodyDiv w:val="1"/>
      <w:marLeft w:val="0"/>
      <w:marRight w:val="0"/>
      <w:marTop w:val="0"/>
      <w:marBottom w:val="0"/>
      <w:divBdr>
        <w:top w:val="none" w:sz="0" w:space="0" w:color="auto"/>
        <w:left w:val="none" w:sz="0" w:space="0" w:color="auto"/>
        <w:bottom w:val="none" w:sz="0" w:space="0" w:color="auto"/>
        <w:right w:val="none" w:sz="0" w:space="0" w:color="auto"/>
      </w:divBdr>
      <w:divsChild>
        <w:div w:id="1000080609">
          <w:marLeft w:val="446"/>
          <w:marRight w:val="0"/>
          <w:marTop w:val="0"/>
          <w:marBottom w:val="0"/>
          <w:divBdr>
            <w:top w:val="none" w:sz="0" w:space="0" w:color="auto"/>
            <w:left w:val="none" w:sz="0" w:space="0" w:color="auto"/>
            <w:bottom w:val="none" w:sz="0" w:space="0" w:color="auto"/>
            <w:right w:val="none" w:sz="0" w:space="0" w:color="auto"/>
          </w:divBdr>
        </w:div>
      </w:divsChild>
    </w:div>
    <w:div w:id="1277175457">
      <w:bodyDiv w:val="1"/>
      <w:marLeft w:val="0"/>
      <w:marRight w:val="0"/>
      <w:marTop w:val="0"/>
      <w:marBottom w:val="0"/>
      <w:divBdr>
        <w:top w:val="none" w:sz="0" w:space="0" w:color="auto"/>
        <w:left w:val="none" w:sz="0" w:space="0" w:color="auto"/>
        <w:bottom w:val="none" w:sz="0" w:space="0" w:color="auto"/>
        <w:right w:val="none" w:sz="0" w:space="0" w:color="auto"/>
      </w:divBdr>
      <w:divsChild>
        <w:div w:id="569585206">
          <w:marLeft w:val="0"/>
          <w:marRight w:val="0"/>
          <w:marTop w:val="168"/>
          <w:marBottom w:val="0"/>
          <w:divBdr>
            <w:top w:val="none" w:sz="0" w:space="0" w:color="auto"/>
            <w:left w:val="none" w:sz="0" w:space="0" w:color="auto"/>
            <w:bottom w:val="none" w:sz="0" w:space="0" w:color="auto"/>
            <w:right w:val="none" w:sz="0" w:space="0" w:color="auto"/>
          </w:divBdr>
        </w:div>
        <w:div w:id="1604797407">
          <w:marLeft w:val="0"/>
          <w:marRight w:val="0"/>
          <w:marTop w:val="168"/>
          <w:marBottom w:val="0"/>
          <w:divBdr>
            <w:top w:val="none" w:sz="0" w:space="0" w:color="auto"/>
            <w:left w:val="none" w:sz="0" w:space="0" w:color="auto"/>
            <w:bottom w:val="none" w:sz="0" w:space="0" w:color="auto"/>
            <w:right w:val="none" w:sz="0" w:space="0" w:color="auto"/>
          </w:divBdr>
        </w:div>
      </w:divsChild>
    </w:div>
    <w:div w:id="1309019699">
      <w:bodyDiv w:val="1"/>
      <w:marLeft w:val="0"/>
      <w:marRight w:val="0"/>
      <w:marTop w:val="0"/>
      <w:marBottom w:val="0"/>
      <w:divBdr>
        <w:top w:val="none" w:sz="0" w:space="0" w:color="auto"/>
        <w:left w:val="none" w:sz="0" w:space="0" w:color="auto"/>
        <w:bottom w:val="none" w:sz="0" w:space="0" w:color="auto"/>
        <w:right w:val="none" w:sz="0" w:space="0" w:color="auto"/>
      </w:divBdr>
    </w:div>
    <w:div w:id="1372264930">
      <w:bodyDiv w:val="1"/>
      <w:marLeft w:val="0"/>
      <w:marRight w:val="0"/>
      <w:marTop w:val="0"/>
      <w:marBottom w:val="0"/>
      <w:divBdr>
        <w:top w:val="none" w:sz="0" w:space="0" w:color="auto"/>
        <w:left w:val="none" w:sz="0" w:space="0" w:color="auto"/>
        <w:bottom w:val="none" w:sz="0" w:space="0" w:color="auto"/>
        <w:right w:val="none" w:sz="0" w:space="0" w:color="auto"/>
      </w:divBdr>
    </w:div>
    <w:div w:id="1395470139">
      <w:bodyDiv w:val="1"/>
      <w:marLeft w:val="0"/>
      <w:marRight w:val="0"/>
      <w:marTop w:val="0"/>
      <w:marBottom w:val="0"/>
      <w:divBdr>
        <w:top w:val="none" w:sz="0" w:space="0" w:color="auto"/>
        <w:left w:val="none" w:sz="0" w:space="0" w:color="auto"/>
        <w:bottom w:val="none" w:sz="0" w:space="0" w:color="auto"/>
        <w:right w:val="none" w:sz="0" w:space="0" w:color="auto"/>
      </w:divBdr>
    </w:div>
    <w:div w:id="1462459026">
      <w:bodyDiv w:val="1"/>
      <w:marLeft w:val="0"/>
      <w:marRight w:val="0"/>
      <w:marTop w:val="0"/>
      <w:marBottom w:val="0"/>
      <w:divBdr>
        <w:top w:val="none" w:sz="0" w:space="0" w:color="auto"/>
        <w:left w:val="none" w:sz="0" w:space="0" w:color="auto"/>
        <w:bottom w:val="none" w:sz="0" w:space="0" w:color="auto"/>
        <w:right w:val="none" w:sz="0" w:space="0" w:color="auto"/>
      </w:divBdr>
    </w:div>
    <w:div w:id="1535727285">
      <w:bodyDiv w:val="1"/>
      <w:marLeft w:val="0"/>
      <w:marRight w:val="0"/>
      <w:marTop w:val="0"/>
      <w:marBottom w:val="0"/>
      <w:divBdr>
        <w:top w:val="none" w:sz="0" w:space="0" w:color="auto"/>
        <w:left w:val="none" w:sz="0" w:space="0" w:color="auto"/>
        <w:bottom w:val="none" w:sz="0" w:space="0" w:color="auto"/>
        <w:right w:val="none" w:sz="0" w:space="0" w:color="auto"/>
      </w:divBdr>
    </w:div>
    <w:div w:id="1601716418">
      <w:bodyDiv w:val="1"/>
      <w:marLeft w:val="0"/>
      <w:marRight w:val="0"/>
      <w:marTop w:val="0"/>
      <w:marBottom w:val="0"/>
      <w:divBdr>
        <w:top w:val="none" w:sz="0" w:space="0" w:color="auto"/>
        <w:left w:val="none" w:sz="0" w:space="0" w:color="auto"/>
        <w:bottom w:val="none" w:sz="0" w:space="0" w:color="auto"/>
        <w:right w:val="none" w:sz="0" w:space="0" w:color="auto"/>
      </w:divBdr>
      <w:divsChild>
        <w:div w:id="1065226659">
          <w:marLeft w:val="446"/>
          <w:marRight w:val="0"/>
          <w:marTop w:val="0"/>
          <w:marBottom w:val="0"/>
          <w:divBdr>
            <w:top w:val="none" w:sz="0" w:space="0" w:color="auto"/>
            <w:left w:val="none" w:sz="0" w:space="0" w:color="auto"/>
            <w:bottom w:val="none" w:sz="0" w:space="0" w:color="auto"/>
            <w:right w:val="none" w:sz="0" w:space="0" w:color="auto"/>
          </w:divBdr>
        </w:div>
        <w:div w:id="766079030">
          <w:marLeft w:val="446"/>
          <w:marRight w:val="0"/>
          <w:marTop w:val="0"/>
          <w:marBottom w:val="0"/>
          <w:divBdr>
            <w:top w:val="none" w:sz="0" w:space="0" w:color="auto"/>
            <w:left w:val="none" w:sz="0" w:space="0" w:color="auto"/>
            <w:bottom w:val="none" w:sz="0" w:space="0" w:color="auto"/>
            <w:right w:val="none" w:sz="0" w:space="0" w:color="auto"/>
          </w:divBdr>
        </w:div>
      </w:divsChild>
    </w:div>
    <w:div w:id="1634212075">
      <w:bodyDiv w:val="1"/>
      <w:marLeft w:val="0"/>
      <w:marRight w:val="0"/>
      <w:marTop w:val="0"/>
      <w:marBottom w:val="0"/>
      <w:divBdr>
        <w:top w:val="none" w:sz="0" w:space="0" w:color="auto"/>
        <w:left w:val="none" w:sz="0" w:space="0" w:color="auto"/>
        <w:bottom w:val="none" w:sz="0" w:space="0" w:color="auto"/>
        <w:right w:val="none" w:sz="0" w:space="0" w:color="auto"/>
      </w:divBdr>
      <w:divsChild>
        <w:div w:id="129709322">
          <w:marLeft w:val="274"/>
          <w:marRight w:val="0"/>
          <w:marTop w:val="168"/>
          <w:marBottom w:val="0"/>
          <w:divBdr>
            <w:top w:val="none" w:sz="0" w:space="0" w:color="auto"/>
            <w:left w:val="none" w:sz="0" w:space="0" w:color="auto"/>
            <w:bottom w:val="none" w:sz="0" w:space="0" w:color="auto"/>
            <w:right w:val="none" w:sz="0" w:space="0" w:color="auto"/>
          </w:divBdr>
        </w:div>
      </w:divsChild>
    </w:div>
    <w:div w:id="1660496054">
      <w:bodyDiv w:val="1"/>
      <w:marLeft w:val="0"/>
      <w:marRight w:val="0"/>
      <w:marTop w:val="0"/>
      <w:marBottom w:val="0"/>
      <w:divBdr>
        <w:top w:val="none" w:sz="0" w:space="0" w:color="auto"/>
        <w:left w:val="none" w:sz="0" w:space="0" w:color="auto"/>
        <w:bottom w:val="none" w:sz="0" w:space="0" w:color="auto"/>
        <w:right w:val="none" w:sz="0" w:space="0" w:color="auto"/>
      </w:divBdr>
    </w:div>
    <w:div w:id="1681813684">
      <w:bodyDiv w:val="1"/>
      <w:marLeft w:val="0"/>
      <w:marRight w:val="0"/>
      <w:marTop w:val="0"/>
      <w:marBottom w:val="0"/>
      <w:divBdr>
        <w:top w:val="none" w:sz="0" w:space="0" w:color="auto"/>
        <w:left w:val="none" w:sz="0" w:space="0" w:color="auto"/>
        <w:bottom w:val="none" w:sz="0" w:space="0" w:color="auto"/>
        <w:right w:val="none" w:sz="0" w:space="0" w:color="auto"/>
      </w:divBdr>
    </w:div>
    <w:div w:id="1720862144">
      <w:bodyDiv w:val="1"/>
      <w:marLeft w:val="0"/>
      <w:marRight w:val="0"/>
      <w:marTop w:val="0"/>
      <w:marBottom w:val="0"/>
      <w:divBdr>
        <w:top w:val="none" w:sz="0" w:space="0" w:color="auto"/>
        <w:left w:val="none" w:sz="0" w:space="0" w:color="auto"/>
        <w:bottom w:val="none" w:sz="0" w:space="0" w:color="auto"/>
        <w:right w:val="none" w:sz="0" w:space="0" w:color="auto"/>
      </w:divBdr>
      <w:divsChild>
        <w:div w:id="297104421">
          <w:marLeft w:val="446"/>
          <w:marRight w:val="0"/>
          <w:marTop w:val="0"/>
          <w:marBottom w:val="0"/>
          <w:divBdr>
            <w:top w:val="none" w:sz="0" w:space="0" w:color="auto"/>
            <w:left w:val="none" w:sz="0" w:space="0" w:color="auto"/>
            <w:bottom w:val="none" w:sz="0" w:space="0" w:color="auto"/>
            <w:right w:val="none" w:sz="0" w:space="0" w:color="auto"/>
          </w:divBdr>
        </w:div>
      </w:divsChild>
    </w:div>
    <w:div w:id="1735008696">
      <w:bodyDiv w:val="1"/>
      <w:marLeft w:val="0"/>
      <w:marRight w:val="0"/>
      <w:marTop w:val="0"/>
      <w:marBottom w:val="0"/>
      <w:divBdr>
        <w:top w:val="none" w:sz="0" w:space="0" w:color="auto"/>
        <w:left w:val="none" w:sz="0" w:space="0" w:color="auto"/>
        <w:bottom w:val="none" w:sz="0" w:space="0" w:color="auto"/>
        <w:right w:val="none" w:sz="0" w:space="0" w:color="auto"/>
      </w:divBdr>
    </w:div>
    <w:div w:id="1918201263">
      <w:bodyDiv w:val="1"/>
      <w:marLeft w:val="0"/>
      <w:marRight w:val="0"/>
      <w:marTop w:val="0"/>
      <w:marBottom w:val="0"/>
      <w:divBdr>
        <w:top w:val="none" w:sz="0" w:space="0" w:color="auto"/>
        <w:left w:val="none" w:sz="0" w:space="0" w:color="auto"/>
        <w:bottom w:val="none" w:sz="0" w:space="0" w:color="auto"/>
        <w:right w:val="none" w:sz="0" w:space="0" w:color="auto"/>
      </w:divBdr>
      <w:divsChild>
        <w:div w:id="459766185">
          <w:marLeft w:val="547"/>
          <w:marRight w:val="0"/>
          <w:marTop w:val="0"/>
          <w:marBottom w:val="0"/>
          <w:divBdr>
            <w:top w:val="none" w:sz="0" w:space="0" w:color="auto"/>
            <w:left w:val="none" w:sz="0" w:space="0" w:color="auto"/>
            <w:bottom w:val="none" w:sz="0" w:space="0" w:color="auto"/>
            <w:right w:val="none" w:sz="0" w:space="0" w:color="auto"/>
          </w:divBdr>
        </w:div>
      </w:divsChild>
    </w:div>
    <w:div w:id="1959138029">
      <w:bodyDiv w:val="1"/>
      <w:marLeft w:val="0"/>
      <w:marRight w:val="0"/>
      <w:marTop w:val="0"/>
      <w:marBottom w:val="0"/>
      <w:divBdr>
        <w:top w:val="none" w:sz="0" w:space="0" w:color="auto"/>
        <w:left w:val="none" w:sz="0" w:space="0" w:color="auto"/>
        <w:bottom w:val="none" w:sz="0" w:space="0" w:color="auto"/>
        <w:right w:val="none" w:sz="0" w:space="0" w:color="auto"/>
      </w:divBdr>
    </w:div>
    <w:div w:id="1983194498">
      <w:bodyDiv w:val="1"/>
      <w:marLeft w:val="0"/>
      <w:marRight w:val="0"/>
      <w:marTop w:val="0"/>
      <w:marBottom w:val="0"/>
      <w:divBdr>
        <w:top w:val="none" w:sz="0" w:space="0" w:color="auto"/>
        <w:left w:val="none" w:sz="0" w:space="0" w:color="auto"/>
        <w:bottom w:val="none" w:sz="0" w:space="0" w:color="auto"/>
        <w:right w:val="none" w:sz="0" w:space="0" w:color="auto"/>
      </w:divBdr>
    </w:div>
    <w:div w:id="2093239142">
      <w:bodyDiv w:val="1"/>
      <w:marLeft w:val="0"/>
      <w:marRight w:val="0"/>
      <w:marTop w:val="0"/>
      <w:marBottom w:val="0"/>
      <w:divBdr>
        <w:top w:val="none" w:sz="0" w:space="0" w:color="auto"/>
        <w:left w:val="none" w:sz="0" w:space="0" w:color="auto"/>
        <w:bottom w:val="none" w:sz="0" w:space="0" w:color="auto"/>
        <w:right w:val="none" w:sz="0" w:space="0" w:color="auto"/>
      </w:divBdr>
      <w:divsChild>
        <w:div w:id="136190734">
          <w:marLeft w:val="274"/>
          <w:marRight w:val="0"/>
          <w:marTop w:val="168"/>
          <w:marBottom w:val="0"/>
          <w:divBdr>
            <w:top w:val="none" w:sz="0" w:space="0" w:color="auto"/>
            <w:left w:val="none" w:sz="0" w:space="0" w:color="auto"/>
            <w:bottom w:val="none" w:sz="0" w:space="0" w:color="auto"/>
            <w:right w:val="none" w:sz="0" w:space="0" w:color="auto"/>
          </w:divBdr>
        </w:div>
      </w:divsChild>
    </w:div>
    <w:div w:id="21043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1325</TotalTime>
  <Pages>9</Pages>
  <Words>690</Words>
  <Characters>3934</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dc:creator>
  <cp:keywords/>
  <dc:description/>
  <cp:lastModifiedBy>李彬</cp:lastModifiedBy>
  <cp:revision>189</cp:revision>
  <cp:lastPrinted>2019-04-16T13:21:00Z</cp:lastPrinted>
  <dcterms:created xsi:type="dcterms:W3CDTF">2019-04-16T06:15:00Z</dcterms:created>
  <dcterms:modified xsi:type="dcterms:W3CDTF">2019-10-11T03:08:00Z</dcterms:modified>
</cp:coreProperties>
</file>